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39" w:rsidRPr="00002239" w:rsidRDefault="00002239" w:rsidP="00002239">
      <w:pPr>
        <w:shd w:val="clear" w:color="auto" w:fill="FFFFFF"/>
        <w:spacing w:after="0" w:line="312" w:lineRule="atLeast"/>
        <w:outlineLvl w:val="0"/>
        <w:rPr>
          <w:rFonts w:ascii="Arial" w:eastAsia="Times New Roman" w:hAnsi="Arial" w:cs="Arial"/>
          <w:b/>
          <w:bCs/>
          <w:color w:val="666666"/>
          <w:kern w:val="36"/>
          <w:sz w:val="48"/>
          <w:szCs w:val="48"/>
          <w:lang w:eastAsia="fr-CH"/>
        </w:rPr>
      </w:pPr>
      <w:r w:rsidRPr="00002239">
        <w:rPr>
          <w:rFonts w:ascii="Arial" w:eastAsia="Times New Roman" w:hAnsi="Arial" w:cs="Arial"/>
          <w:b/>
          <w:bCs/>
          <w:color w:val="666666"/>
          <w:kern w:val="36"/>
          <w:sz w:val="48"/>
          <w:szCs w:val="48"/>
          <w:lang w:eastAsia="fr-CH"/>
        </w:rPr>
        <w:t>Périurbanisation</w:t>
      </w:r>
    </w:p>
    <w:p w:rsidR="00002239" w:rsidRPr="00002239" w:rsidRDefault="00002239" w:rsidP="00002239">
      <w:pPr>
        <w:shd w:val="clear" w:color="auto" w:fill="FFFFFF"/>
        <w:spacing w:after="0" w:line="240" w:lineRule="auto"/>
        <w:jc w:val="both"/>
        <w:rPr>
          <w:rFonts w:eastAsia="Times New Roman" w:cstheme="minorHAnsi"/>
          <w:color w:val="000000"/>
          <w:lang w:eastAsia="fr-CH"/>
        </w:rPr>
      </w:pPr>
      <w:r w:rsidRPr="00002239">
        <w:rPr>
          <w:rFonts w:eastAsia="Times New Roman" w:cstheme="minorHAnsi"/>
          <w:color w:val="000000"/>
          <w:lang w:eastAsia="fr-CH"/>
        </w:rPr>
        <w:t>La </w:t>
      </w:r>
      <w:r w:rsidRPr="00002239">
        <w:rPr>
          <w:rFonts w:eastAsia="Times New Roman" w:cstheme="minorHAnsi"/>
          <w:b/>
          <w:bCs/>
          <w:color w:val="000000"/>
          <w:lang w:eastAsia="fr-CH"/>
        </w:rPr>
        <w:t>périurbanisation </w:t>
      </w:r>
      <w:r w:rsidRPr="00002239">
        <w:rPr>
          <w:rFonts w:eastAsia="Times New Roman" w:cstheme="minorHAnsi"/>
          <w:color w:val="000000"/>
          <w:lang w:eastAsia="fr-CH"/>
        </w:rPr>
        <w:t>correspond à l’extension des surfaces artificialisées en périphéries des agglomérations urbaines. L’équivalent anglais est </w:t>
      </w:r>
      <w:proofErr w:type="spellStart"/>
      <w:r w:rsidRPr="00002239">
        <w:rPr>
          <w:rFonts w:eastAsia="Times New Roman" w:cstheme="minorHAnsi"/>
          <w:i/>
          <w:iCs/>
          <w:color w:val="000000"/>
          <w:lang w:eastAsia="fr-CH"/>
        </w:rPr>
        <w:t>suburbanization</w:t>
      </w:r>
      <w:proofErr w:type="spellEnd"/>
      <w:r w:rsidRPr="00002239">
        <w:rPr>
          <w:rFonts w:eastAsia="Times New Roman" w:cstheme="minorHAnsi"/>
          <w:color w:val="000000"/>
          <w:lang w:eastAsia="fr-CH"/>
        </w:rPr>
        <w:t>. La périurbanisation est un processus dont l'espace </w:t>
      </w:r>
      <w:hyperlink r:id="rId8" w:history="1">
        <w:r w:rsidRPr="00002239">
          <w:rPr>
            <w:rFonts w:eastAsia="Times New Roman" w:cstheme="minorHAnsi"/>
            <w:color w:val="E44325"/>
            <w:u w:val="single"/>
            <w:bdr w:val="none" w:sz="0" w:space="0" w:color="auto" w:frame="1"/>
            <w:lang w:eastAsia="fr-CH"/>
          </w:rPr>
          <w:t>périurbain </w:t>
        </w:r>
      </w:hyperlink>
      <w:r w:rsidRPr="00002239">
        <w:rPr>
          <w:rFonts w:eastAsia="Times New Roman" w:cstheme="minorHAnsi"/>
          <w:color w:val="000000"/>
          <w:lang w:eastAsia="fr-CH"/>
        </w:rPr>
        <w:t>est la conséquence spatiale.</w:t>
      </w:r>
    </w:p>
    <w:p w:rsidR="00002239" w:rsidRPr="00002239" w:rsidRDefault="00002239" w:rsidP="00002239">
      <w:pPr>
        <w:shd w:val="clear" w:color="auto" w:fill="FFFFFF"/>
        <w:spacing w:after="0" w:line="240" w:lineRule="auto"/>
        <w:jc w:val="both"/>
        <w:rPr>
          <w:rFonts w:eastAsia="Times New Roman" w:cstheme="minorHAnsi"/>
          <w:color w:val="000000"/>
          <w:lang w:eastAsia="fr-CH"/>
        </w:rPr>
      </w:pPr>
      <w:r w:rsidRPr="00002239">
        <w:rPr>
          <w:rFonts w:eastAsia="Times New Roman" w:cstheme="minorHAnsi"/>
          <w:color w:val="000000"/>
          <w:lang w:eastAsia="fr-CH"/>
        </w:rPr>
        <w:t>Plusieurs définitions sont en concurrence : on estime parfois que la périurbanisation ne correspond qu’aux surfaces bâties en périphéries urbaines qui sont sans contact avec le bâti existant, et parfois que la périurbanisation concerne toutes les constructions nouvelles en périphéries. Certaines formes d'urbanisme comme le </w:t>
      </w:r>
      <w:hyperlink r:id="rId9" w:history="1">
        <w:r w:rsidRPr="00002239">
          <w:rPr>
            <w:rFonts w:eastAsia="Times New Roman" w:cstheme="minorHAnsi"/>
            <w:color w:val="E44325"/>
            <w:u w:val="single"/>
            <w:bdr w:val="none" w:sz="0" w:space="0" w:color="auto" w:frame="1"/>
            <w:lang w:eastAsia="fr-CH"/>
          </w:rPr>
          <w:t>lotissement </w:t>
        </w:r>
      </w:hyperlink>
      <w:r w:rsidRPr="00002239">
        <w:rPr>
          <w:rFonts w:eastAsia="Times New Roman" w:cstheme="minorHAnsi"/>
          <w:color w:val="000000"/>
          <w:lang w:eastAsia="fr-CH"/>
        </w:rPr>
        <w:t>ou l'aménagement concerté (les fameuses ZAC), et certaines formes paysagères comme l'</w:t>
      </w:r>
      <w:hyperlink r:id="rId10" w:history="1">
        <w:r w:rsidRPr="00002239">
          <w:rPr>
            <w:rFonts w:eastAsia="Times New Roman" w:cstheme="minorHAnsi"/>
            <w:color w:val="E44325"/>
            <w:u w:val="single"/>
            <w:bdr w:val="none" w:sz="0" w:space="0" w:color="auto" w:frame="1"/>
            <w:lang w:eastAsia="fr-CH"/>
          </w:rPr>
          <w:t>habitat pavillonnaire</w:t>
        </w:r>
      </w:hyperlink>
      <w:r w:rsidRPr="00002239">
        <w:rPr>
          <w:rFonts w:eastAsia="Times New Roman" w:cstheme="minorHAnsi"/>
          <w:color w:val="000000"/>
          <w:lang w:eastAsia="fr-CH"/>
        </w:rPr>
        <w:t> ou le </w:t>
      </w:r>
      <w:hyperlink r:id="rId11" w:history="1">
        <w:r w:rsidRPr="00002239">
          <w:rPr>
            <w:rFonts w:eastAsia="Times New Roman" w:cstheme="minorHAnsi"/>
            <w:color w:val="E44325"/>
            <w:u w:val="single"/>
            <w:bdr w:val="none" w:sz="0" w:space="0" w:color="auto" w:frame="1"/>
            <w:lang w:eastAsia="fr-CH"/>
          </w:rPr>
          <w:t>mitage </w:t>
        </w:r>
      </w:hyperlink>
      <w:r w:rsidRPr="00002239">
        <w:rPr>
          <w:rFonts w:eastAsia="Times New Roman" w:cstheme="minorHAnsi"/>
          <w:color w:val="000000"/>
          <w:lang w:eastAsia="fr-CH"/>
        </w:rPr>
        <w:t>sont symptomatiques voire symboliques du phénomène de périurbanisation.</w:t>
      </w:r>
    </w:p>
    <w:p w:rsidR="00002239" w:rsidRPr="00002239" w:rsidRDefault="00002239" w:rsidP="00002239">
      <w:pPr>
        <w:shd w:val="clear" w:color="auto" w:fill="FFFFFF"/>
        <w:spacing w:after="0" w:line="240" w:lineRule="auto"/>
        <w:jc w:val="both"/>
        <w:rPr>
          <w:rFonts w:eastAsia="Times New Roman" w:cstheme="minorHAnsi"/>
          <w:color w:val="000000"/>
          <w:lang w:eastAsia="fr-CH"/>
        </w:rPr>
      </w:pPr>
      <w:r w:rsidRPr="00002239">
        <w:rPr>
          <w:rFonts w:eastAsia="Times New Roman" w:cstheme="minorHAnsi"/>
          <w:color w:val="000000"/>
          <w:lang w:eastAsia="fr-CH"/>
        </w:rPr>
        <w:t>La périurbanisation est associée à l’</w:t>
      </w:r>
      <w:r w:rsidRPr="00002239">
        <w:rPr>
          <w:rFonts w:eastAsia="Times New Roman" w:cstheme="minorHAnsi"/>
          <w:b/>
          <w:bCs/>
          <w:color w:val="000000"/>
          <w:lang w:eastAsia="fr-CH"/>
        </w:rPr>
        <w:t>extension rapide et très importante du bâti urbain</w:t>
      </w:r>
      <w:r w:rsidRPr="00002239">
        <w:rPr>
          <w:rFonts w:eastAsia="Times New Roman" w:cstheme="minorHAnsi"/>
          <w:color w:val="000000"/>
          <w:lang w:eastAsia="fr-CH"/>
        </w:rPr>
        <w:t> au-delà de ses limites anciennes, en particulier dans la seconde moitié du XXème siècle avec la </w:t>
      </w:r>
      <w:r w:rsidRPr="00002239">
        <w:rPr>
          <w:rFonts w:eastAsia="Times New Roman" w:cstheme="minorHAnsi"/>
          <w:b/>
          <w:bCs/>
          <w:color w:val="000000"/>
          <w:lang w:eastAsia="fr-CH"/>
        </w:rPr>
        <w:t>démocratisation de l’automobile</w:t>
      </w:r>
      <w:r w:rsidRPr="00002239">
        <w:rPr>
          <w:rFonts w:eastAsia="Times New Roman" w:cstheme="minorHAnsi"/>
          <w:color w:val="000000"/>
          <w:lang w:eastAsia="fr-CH"/>
        </w:rPr>
        <w:t>, et l'</w:t>
      </w:r>
      <w:r w:rsidRPr="00002239">
        <w:rPr>
          <w:rFonts w:eastAsia="Times New Roman" w:cstheme="minorHAnsi"/>
          <w:b/>
          <w:bCs/>
          <w:color w:val="000000"/>
          <w:lang w:eastAsia="fr-CH"/>
        </w:rPr>
        <w:t>attrait du logement individuel </w:t>
      </w:r>
      <w:r w:rsidRPr="00002239">
        <w:rPr>
          <w:rFonts w:eastAsia="Times New Roman" w:cstheme="minorHAnsi"/>
          <w:color w:val="000000"/>
          <w:lang w:eastAsia="fr-CH"/>
        </w:rPr>
        <w:t>mais ses origines remontent au XIXème siècle avec l’essor des chemins de fer qui, associés à la bicyclette, permettaient à une partie des classes populaires d’habiter des quartiers ouvriers périphériques tout en travaillant dans les usines situées à l’intérieur des agglomérations.</w:t>
      </w:r>
    </w:p>
    <w:p w:rsidR="00002239" w:rsidRPr="00002239" w:rsidRDefault="00002239" w:rsidP="00002239">
      <w:pPr>
        <w:shd w:val="clear" w:color="auto" w:fill="FFFFFF"/>
        <w:spacing w:after="0" w:line="240" w:lineRule="auto"/>
        <w:jc w:val="both"/>
        <w:rPr>
          <w:rFonts w:eastAsia="Times New Roman" w:cstheme="minorHAnsi"/>
          <w:color w:val="000000"/>
          <w:lang w:eastAsia="fr-CH"/>
        </w:rPr>
      </w:pPr>
      <w:r w:rsidRPr="00002239">
        <w:rPr>
          <w:rFonts w:eastAsia="Times New Roman" w:cstheme="minorHAnsi"/>
          <w:color w:val="000000"/>
          <w:lang w:eastAsia="fr-CH"/>
        </w:rPr>
        <w:t>L’</w:t>
      </w:r>
      <w:r w:rsidRPr="00002239">
        <w:rPr>
          <w:rFonts w:eastAsia="Times New Roman" w:cstheme="minorHAnsi"/>
          <w:b/>
          <w:bCs/>
          <w:color w:val="000000"/>
          <w:lang w:eastAsia="fr-CH"/>
        </w:rPr>
        <w:t>artificialisation</w:t>
      </w:r>
      <w:r w:rsidRPr="00002239">
        <w:rPr>
          <w:rFonts w:eastAsia="Times New Roman" w:cstheme="minorHAnsi"/>
          <w:color w:val="000000"/>
          <w:lang w:eastAsia="fr-CH"/>
        </w:rPr>
        <w:t> de surfaces nouvelles ne concerne pas seulement le bâti, mais également les réseaux viaires et les parkings. Lors de la construction de zones commerciales récentes, ce sont eux qui consomment le plus d’espace. L’</w:t>
      </w:r>
      <w:hyperlink r:id="rId12" w:history="1">
        <w:r w:rsidRPr="00002239">
          <w:rPr>
            <w:rFonts w:eastAsia="Times New Roman" w:cstheme="minorHAnsi"/>
            <w:color w:val="E44325"/>
            <w:u w:val="single"/>
            <w:bdr w:val="none" w:sz="0" w:space="0" w:color="auto" w:frame="1"/>
            <w:lang w:eastAsia="fr-CH"/>
          </w:rPr>
          <w:t>étalement urbain</w:t>
        </w:r>
      </w:hyperlink>
      <w:r w:rsidRPr="00002239">
        <w:rPr>
          <w:rFonts w:eastAsia="Times New Roman" w:cstheme="minorHAnsi"/>
          <w:color w:val="000000"/>
          <w:lang w:eastAsia="fr-CH"/>
        </w:rPr>
        <w:t> associé à la périurbanisation a fait l’objet de nombreuses critiques que l’on peut regrouper en deux grandes catégories. Les </w:t>
      </w:r>
      <w:r w:rsidRPr="00002239">
        <w:rPr>
          <w:rFonts w:eastAsia="Times New Roman" w:cstheme="minorHAnsi"/>
          <w:b/>
          <w:bCs/>
          <w:color w:val="000000"/>
          <w:lang w:eastAsia="fr-CH"/>
        </w:rPr>
        <w:t>critiques environnementales</w:t>
      </w:r>
      <w:r w:rsidRPr="00002239">
        <w:rPr>
          <w:rFonts w:eastAsia="Times New Roman" w:cstheme="minorHAnsi"/>
          <w:color w:val="000000"/>
          <w:lang w:eastAsia="fr-CH"/>
        </w:rPr>
        <w:t> concernent la réduction des surfaces naturelles, l’artificialisation des sols (entraînant par exemple un mauvais écoulement des eaux de surface), et les </w:t>
      </w:r>
      <w:hyperlink r:id="rId13" w:history="1">
        <w:r w:rsidRPr="00002239">
          <w:rPr>
            <w:rFonts w:eastAsia="Times New Roman" w:cstheme="minorHAnsi"/>
            <w:color w:val="E44325"/>
            <w:u w:val="single"/>
            <w:bdr w:val="none" w:sz="0" w:space="0" w:color="auto" w:frame="1"/>
            <w:lang w:eastAsia="fr-CH"/>
          </w:rPr>
          <w:t>mobilités </w:t>
        </w:r>
      </w:hyperlink>
      <w:r w:rsidRPr="00002239">
        <w:rPr>
          <w:rFonts w:eastAsia="Times New Roman" w:cstheme="minorHAnsi"/>
          <w:color w:val="000000"/>
          <w:lang w:eastAsia="fr-CH"/>
        </w:rPr>
        <w:t>automobiles génératrices de gaz à effet de serre. Les </w:t>
      </w:r>
      <w:r w:rsidRPr="00002239">
        <w:rPr>
          <w:rFonts w:eastAsia="Times New Roman" w:cstheme="minorHAnsi"/>
          <w:b/>
          <w:bCs/>
          <w:color w:val="000000"/>
          <w:lang w:eastAsia="fr-CH"/>
        </w:rPr>
        <w:t>critiques sociales</w:t>
      </w:r>
      <w:r w:rsidRPr="00002239">
        <w:rPr>
          <w:rFonts w:eastAsia="Times New Roman" w:cstheme="minorHAnsi"/>
          <w:color w:val="000000"/>
          <w:lang w:eastAsia="fr-CH"/>
        </w:rPr>
        <w:t>, beaucoup plus délicates à manier car parfois imprégnées de jugement de valeur, accusent la périurbanisation d’aggraver la ségrégation sociale en créant de l’ « </w:t>
      </w:r>
      <w:proofErr w:type="spellStart"/>
      <w:r w:rsidRPr="00002239">
        <w:rPr>
          <w:rFonts w:eastAsia="Times New Roman" w:cstheme="minorHAnsi"/>
          <w:color w:val="000000"/>
          <w:lang w:eastAsia="fr-CH"/>
        </w:rPr>
        <w:t>entre-soi</w:t>
      </w:r>
      <w:proofErr w:type="spellEnd"/>
      <w:r w:rsidRPr="00002239">
        <w:rPr>
          <w:rFonts w:eastAsia="Times New Roman" w:cstheme="minorHAnsi"/>
          <w:color w:val="000000"/>
          <w:lang w:eastAsia="fr-CH"/>
        </w:rPr>
        <w:t> », voire dans les raccourcis les plus caricaturaux, d’aboutir à des votes de repli favorisant l’extrême-droite. Ce débat est abondamment documenté et il fait encore l’objet de controverses très vives (</w:t>
      </w:r>
      <w:proofErr w:type="spellStart"/>
      <w:r w:rsidRPr="00002239">
        <w:rPr>
          <w:rFonts w:eastAsia="Times New Roman" w:cstheme="minorHAnsi"/>
          <w:color w:val="000000"/>
          <w:lang w:eastAsia="fr-CH"/>
        </w:rPr>
        <w:t>Cassely</w:t>
      </w:r>
      <w:proofErr w:type="spellEnd"/>
      <w:r w:rsidRPr="00002239">
        <w:rPr>
          <w:rFonts w:eastAsia="Times New Roman" w:cstheme="minorHAnsi"/>
          <w:color w:val="000000"/>
          <w:lang w:eastAsia="fr-CH"/>
        </w:rPr>
        <w:t>, 2014 ; Charmes </w:t>
      </w:r>
      <w:r w:rsidRPr="00002239">
        <w:rPr>
          <w:rFonts w:eastAsia="Times New Roman" w:cstheme="minorHAnsi"/>
          <w:i/>
          <w:iCs/>
          <w:color w:val="000000"/>
          <w:lang w:eastAsia="fr-CH"/>
        </w:rPr>
        <w:t xml:space="preserve">et </w:t>
      </w:r>
      <w:proofErr w:type="gramStart"/>
      <w:r w:rsidRPr="00002239">
        <w:rPr>
          <w:rFonts w:eastAsia="Times New Roman" w:cstheme="minorHAnsi"/>
          <w:i/>
          <w:iCs/>
          <w:color w:val="000000"/>
          <w:lang w:eastAsia="fr-CH"/>
        </w:rPr>
        <w:t>al.</w:t>
      </w:r>
      <w:r w:rsidRPr="00002239">
        <w:rPr>
          <w:rFonts w:eastAsia="Times New Roman" w:cstheme="minorHAnsi"/>
          <w:color w:val="000000"/>
          <w:lang w:eastAsia="fr-CH"/>
        </w:rPr>
        <w:t>,</w:t>
      </w:r>
      <w:proofErr w:type="gramEnd"/>
      <w:r w:rsidRPr="00002239">
        <w:rPr>
          <w:rFonts w:eastAsia="Times New Roman" w:cstheme="minorHAnsi"/>
          <w:color w:val="000000"/>
          <w:lang w:eastAsia="fr-CH"/>
        </w:rPr>
        <w:t xml:space="preserve"> 2013 ; Charmes, 2014 ; Girard, 2013 ; Observatoire des inégalités, 2017). Aux États-Unis, la </w:t>
      </w:r>
      <w:proofErr w:type="spellStart"/>
      <w:r w:rsidRPr="00002239">
        <w:rPr>
          <w:rFonts w:eastAsia="Times New Roman" w:cstheme="minorHAnsi"/>
          <w:i/>
          <w:iCs/>
          <w:color w:val="000000"/>
          <w:lang w:eastAsia="fr-CH"/>
        </w:rPr>
        <w:t>suburbanization</w:t>
      </w:r>
      <w:proofErr w:type="spellEnd"/>
      <w:r w:rsidRPr="00002239">
        <w:rPr>
          <w:rFonts w:eastAsia="Times New Roman" w:cstheme="minorHAnsi"/>
          <w:i/>
          <w:iCs/>
          <w:color w:val="000000"/>
          <w:lang w:eastAsia="fr-CH"/>
        </w:rPr>
        <w:t> </w:t>
      </w:r>
      <w:r w:rsidRPr="00002239">
        <w:rPr>
          <w:rFonts w:eastAsia="Times New Roman" w:cstheme="minorHAnsi"/>
          <w:color w:val="000000"/>
          <w:lang w:eastAsia="fr-CH"/>
        </w:rPr>
        <w:t>a également été accusée d'accentuer la ségrégation, mais pendant longtemps l'accent a été mis sur les « ghettos pour riches » que seraient les </w:t>
      </w:r>
      <w:proofErr w:type="spellStart"/>
      <w:r w:rsidRPr="00002239">
        <w:rPr>
          <w:rFonts w:eastAsia="Times New Roman" w:cstheme="minorHAnsi"/>
          <w:color w:val="000000"/>
          <w:lang w:eastAsia="fr-CH"/>
        </w:rPr>
        <w:fldChar w:fldCharType="begin"/>
      </w:r>
      <w:r w:rsidRPr="00002239">
        <w:rPr>
          <w:rFonts w:eastAsia="Times New Roman" w:cstheme="minorHAnsi"/>
          <w:color w:val="000000"/>
          <w:lang w:eastAsia="fr-CH"/>
        </w:rPr>
        <w:instrText xml:space="preserve"> HYPERLINK "http://geoconfluences.ens-lyon.fr/glossaire/gated-community" </w:instrText>
      </w:r>
      <w:r w:rsidRPr="00002239">
        <w:rPr>
          <w:rFonts w:eastAsia="Times New Roman" w:cstheme="minorHAnsi"/>
          <w:color w:val="000000"/>
          <w:lang w:eastAsia="fr-CH"/>
        </w:rPr>
        <w:fldChar w:fldCharType="separate"/>
      </w:r>
      <w:r w:rsidRPr="00002239">
        <w:rPr>
          <w:rFonts w:eastAsia="Times New Roman" w:cstheme="minorHAnsi"/>
          <w:i/>
          <w:iCs/>
          <w:color w:val="E44325"/>
          <w:bdr w:val="none" w:sz="0" w:space="0" w:color="auto" w:frame="1"/>
          <w:lang w:eastAsia="fr-CH"/>
        </w:rPr>
        <w:t>gated</w:t>
      </w:r>
      <w:proofErr w:type="spellEnd"/>
      <w:r w:rsidRPr="00002239">
        <w:rPr>
          <w:rFonts w:eastAsia="Times New Roman" w:cstheme="minorHAnsi"/>
          <w:i/>
          <w:iCs/>
          <w:color w:val="E44325"/>
          <w:bdr w:val="none" w:sz="0" w:space="0" w:color="auto" w:frame="1"/>
          <w:lang w:eastAsia="fr-CH"/>
        </w:rPr>
        <w:t xml:space="preserve"> </w:t>
      </w:r>
      <w:proofErr w:type="spellStart"/>
      <w:r w:rsidRPr="00002239">
        <w:rPr>
          <w:rFonts w:eastAsia="Times New Roman" w:cstheme="minorHAnsi"/>
          <w:i/>
          <w:iCs/>
          <w:color w:val="E44325"/>
          <w:bdr w:val="none" w:sz="0" w:space="0" w:color="auto" w:frame="1"/>
          <w:lang w:eastAsia="fr-CH"/>
        </w:rPr>
        <w:t>communities</w:t>
      </w:r>
      <w:proofErr w:type="spellEnd"/>
      <w:r w:rsidRPr="00002239">
        <w:rPr>
          <w:rFonts w:eastAsia="Times New Roman" w:cstheme="minorHAnsi"/>
          <w:color w:val="000000"/>
          <w:lang w:eastAsia="fr-CH"/>
        </w:rPr>
        <w:fldChar w:fldCharType="end"/>
      </w:r>
      <w:r w:rsidRPr="00002239">
        <w:rPr>
          <w:rFonts w:eastAsia="Times New Roman" w:cstheme="minorHAnsi"/>
          <w:color w:val="000000"/>
          <w:lang w:eastAsia="fr-CH"/>
        </w:rPr>
        <w:t>, même s'il existe des quartiers résidentiels fermés pour classes moyennes et populaires.</w:t>
      </w:r>
    </w:p>
    <w:p w:rsidR="00002239" w:rsidRPr="00002239" w:rsidRDefault="00002239" w:rsidP="00002239">
      <w:pPr>
        <w:shd w:val="clear" w:color="auto" w:fill="FFFFFF"/>
        <w:spacing w:after="0" w:line="240" w:lineRule="auto"/>
        <w:jc w:val="both"/>
        <w:rPr>
          <w:rFonts w:eastAsia="Times New Roman" w:cstheme="minorHAnsi"/>
          <w:color w:val="000000"/>
          <w:lang w:eastAsia="fr-CH"/>
        </w:rPr>
      </w:pPr>
      <w:r w:rsidRPr="00002239">
        <w:rPr>
          <w:rFonts w:eastAsia="Times New Roman" w:cstheme="minorHAnsi"/>
          <w:color w:val="000000"/>
          <w:lang w:eastAsia="fr-CH"/>
        </w:rPr>
        <w:t>Un courant de la géographie a opposé à la périurbanisation et à l’étalement urbain (la </w:t>
      </w:r>
      <w:r w:rsidRPr="00002239">
        <w:rPr>
          <w:rFonts w:eastAsia="Times New Roman" w:cstheme="minorHAnsi"/>
          <w:b/>
          <w:bCs/>
          <w:color w:val="000000"/>
          <w:lang w:eastAsia="fr-CH"/>
        </w:rPr>
        <w:t>ville diffuse</w:t>
      </w:r>
      <w:r w:rsidRPr="00002239">
        <w:rPr>
          <w:rFonts w:eastAsia="Times New Roman" w:cstheme="minorHAnsi"/>
          <w:color w:val="000000"/>
          <w:lang w:eastAsia="fr-CH"/>
        </w:rPr>
        <w:t>) un modèle de </w:t>
      </w:r>
      <w:r w:rsidRPr="00002239">
        <w:rPr>
          <w:rFonts w:eastAsia="Times New Roman" w:cstheme="minorHAnsi"/>
          <w:b/>
          <w:bCs/>
          <w:color w:val="000000"/>
          <w:lang w:eastAsia="fr-CH"/>
        </w:rPr>
        <w:t>ville dense</w:t>
      </w:r>
      <w:r w:rsidRPr="00002239">
        <w:rPr>
          <w:rFonts w:eastAsia="Times New Roman" w:cstheme="minorHAnsi"/>
          <w:color w:val="000000"/>
          <w:lang w:eastAsia="fr-CH"/>
        </w:rPr>
        <w:t>, ou </w:t>
      </w:r>
      <w:r w:rsidRPr="00002239">
        <w:rPr>
          <w:rFonts w:eastAsia="Times New Roman" w:cstheme="minorHAnsi"/>
          <w:b/>
          <w:bCs/>
          <w:color w:val="000000"/>
          <w:lang w:eastAsia="fr-CH"/>
        </w:rPr>
        <w:t>ville compacte </w:t>
      </w:r>
      <w:r w:rsidRPr="00002239">
        <w:rPr>
          <w:rFonts w:eastAsia="Times New Roman" w:cstheme="minorHAnsi"/>
          <w:color w:val="000000"/>
          <w:lang w:eastAsia="fr-CH"/>
        </w:rPr>
        <w:t>qui maximiserait les interactions sociales et minimiserait les dommages environnementaux. Jacques Lévy a théorisé cette idée en opposant « </w:t>
      </w:r>
      <w:r w:rsidRPr="00002239">
        <w:rPr>
          <w:rFonts w:eastAsia="Times New Roman" w:cstheme="minorHAnsi"/>
          <w:b/>
          <w:bCs/>
          <w:color w:val="000000"/>
          <w:lang w:eastAsia="fr-CH"/>
        </w:rPr>
        <w:t>modèle d’Amsterdam</w:t>
      </w:r>
      <w:r w:rsidRPr="00002239">
        <w:rPr>
          <w:rFonts w:eastAsia="Times New Roman" w:cstheme="minorHAnsi"/>
          <w:color w:val="000000"/>
          <w:lang w:eastAsia="fr-CH"/>
        </w:rPr>
        <w:t> » et « </w:t>
      </w:r>
      <w:r w:rsidRPr="00002239">
        <w:rPr>
          <w:rFonts w:eastAsia="Times New Roman" w:cstheme="minorHAnsi"/>
          <w:b/>
          <w:bCs/>
          <w:color w:val="000000"/>
          <w:lang w:eastAsia="fr-CH"/>
        </w:rPr>
        <w:t xml:space="preserve">modèle de </w:t>
      </w:r>
      <w:proofErr w:type="spellStart"/>
      <w:r w:rsidRPr="00002239">
        <w:rPr>
          <w:rFonts w:eastAsia="Times New Roman" w:cstheme="minorHAnsi"/>
          <w:b/>
          <w:bCs/>
          <w:color w:val="000000"/>
          <w:lang w:eastAsia="fr-CH"/>
        </w:rPr>
        <w:t>Johannesbourg</w:t>
      </w:r>
      <w:proofErr w:type="spellEnd"/>
      <w:r w:rsidRPr="00002239">
        <w:rPr>
          <w:rFonts w:eastAsia="Times New Roman" w:cstheme="minorHAnsi"/>
          <w:color w:val="000000"/>
          <w:lang w:eastAsia="fr-CH"/>
        </w:rPr>
        <w:t> », penchant clairement pour le premier au détriment du second. Les recherches récentes tendent à nuancer ce modèle en montrant la </w:t>
      </w:r>
      <w:r w:rsidRPr="00002239">
        <w:rPr>
          <w:rFonts w:eastAsia="Times New Roman" w:cstheme="minorHAnsi"/>
          <w:b/>
          <w:bCs/>
          <w:color w:val="000000"/>
          <w:lang w:eastAsia="fr-CH"/>
        </w:rPr>
        <w:t>variété des situations périurbaines</w:t>
      </w:r>
      <w:r w:rsidRPr="00002239">
        <w:rPr>
          <w:rFonts w:eastAsia="Times New Roman" w:cstheme="minorHAnsi"/>
          <w:color w:val="000000"/>
          <w:lang w:eastAsia="fr-CH"/>
        </w:rPr>
        <w:t> et l’</w:t>
      </w:r>
      <w:r w:rsidRPr="00002239">
        <w:rPr>
          <w:rFonts w:eastAsia="Times New Roman" w:cstheme="minorHAnsi"/>
          <w:b/>
          <w:bCs/>
          <w:color w:val="000000"/>
          <w:lang w:eastAsia="fr-CH"/>
        </w:rPr>
        <w:t>émergence de nouvelles centralités</w:t>
      </w:r>
      <w:r w:rsidRPr="00002239">
        <w:rPr>
          <w:rFonts w:eastAsia="Times New Roman" w:cstheme="minorHAnsi"/>
          <w:color w:val="000000"/>
          <w:lang w:eastAsia="fr-CH"/>
        </w:rPr>
        <w:t> dans les pratiques des habitants de l’espace périurbain.</w:t>
      </w:r>
    </w:p>
    <w:p w:rsidR="00002239" w:rsidRPr="00002239" w:rsidRDefault="00002239" w:rsidP="00002239">
      <w:pPr>
        <w:shd w:val="clear" w:color="auto" w:fill="FFFFFF"/>
        <w:spacing w:before="120" w:after="120" w:line="240" w:lineRule="auto"/>
        <w:jc w:val="both"/>
        <w:outlineLvl w:val="4"/>
        <w:rPr>
          <w:rFonts w:eastAsia="Times New Roman" w:cstheme="minorHAnsi"/>
          <w:b/>
          <w:bCs/>
          <w:i/>
          <w:iCs/>
          <w:color w:val="E44325"/>
          <w:sz w:val="20"/>
          <w:szCs w:val="20"/>
          <w:lang w:eastAsia="fr-CH"/>
        </w:rPr>
      </w:pPr>
      <w:r w:rsidRPr="00002239">
        <w:rPr>
          <w:rFonts w:eastAsia="Times New Roman" w:cstheme="minorHAnsi"/>
          <w:b/>
          <w:bCs/>
          <w:i/>
          <w:iCs/>
          <w:color w:val="E44325"/>
          <w:sz w:val="20"/>
          <w:szCs w:val="20"/>
          <w:lang w:eastAsia="fr-CH"/>
        </w:rPr>
        <w:t>Pour compléter</w:t>
      </w:r>
    </w:p>
    <w:p w:rsidR="00002239" w:rsidRPr="00002239" w:rsidRDefault="00002239" w:rsidP="00002239">
      <w:pPr>
        <w:numPr>
          <w:ilvl w:val="0"/>
          <w:numId w:val="1"/>
        </w:numPr>
        <w:shd w:val="clear" w:color="auto" w:fill="FFFFFF"/>
        <w:spacing w:after="0" w:line="240" w:lineRule="auto"/>
        <w:ind w:left="480"/>
        <w:jc w:val="both"/>
        <w:rPr>
          <w:rFonts w:eastAsia="Times New Roman" w:cstheme="minorHAnsi"/>
          <w:color w:val="000000"/>
          <w:sz w:val="20"/>
          <w:szCs w:val="20"/>
          <w:lang w:eastAsia="fr-CH"/>
        </w:rPr>
      </w:pPr>
      <w:r w:rsidRPr="00002239">
        <w:rPr>
          <w:rFonts w:eastAsia="Times New Roman" w:cstheme="minorHAnsi"/>
          <w:color w:val="000000"/>
          <w:sz w:val="20"/>
          <w:szCs w:val="20"/>
          <w:lang w:eastAsia="fr-CH"/>
        </w:rPr>
        <w:t>Lionel Rougé, « </w:t>
      </w:r>
      <w:hyperlink r:id="rId14" w:history="1">
        <w:r w:rsidRPr="00002239">
          <w:rPr>
            <w:rFonts w:eastAsia="Times New Roman" w:cstheme="minorHAnsi"/>
            <w:color w:val="E44325"/>
            <w:sz w:val="20"/>
            <w:szCs w:val="20"/>
            <w:u w:val="single"/>
            <w:bdr w:val="none" w:sz="0" w:space="0" w:color="auto" w:frame="1"/>
            <w:lang w:eastAsia="fr-CH"/>
          </w:rPr>
          <w:t>Périurbanisation</w:t>
        </w:r>
      </w:hyperlink>
      <w:r w:rsidRPr="00002239">
        <w:rPr>
          <w:rFonts w:eastAsia="Times New Roman" w:cstheme="minorHAnsi"/>
          <w:color w:val="000000"/>
          <w:sz w:val="20"/>
          <w:szCs w:val="20"/>
          <w:lang w:eastAsia="fr-CH"/>
        </w:rPr>
        <w:t> », notion à la une de </w:t>
      </w:r>
      <w:proofErr w:type="spellStart"/>
      <w:r w:rsidRPr="00002239">
        <w:rPr>
          <w:rFonts w:eastAsia="Times New Roman" w:cstheme="minorHAnsi"/>
          <w:i/>
          <w:iCs/>
          <w:color w:val="000000"/>
          <w:sz w:val="20"/>
          <w:szCs w:val="20"/>
          <w:lang w:eastAsia="fr-CH"/>
        </w:rPr>
        <w:t>Géoconfluences</w:t>
      </w:r>
      <w:proofErr w:type="spellEnd"/>
      <w:r w:rsidRPr="00002239">
        <w:rPr>
          <w:rFonts w:eastAsia="Times New Roman" w:cstheme="minorHAnsi"/>
          <w:color w:val="000000"/>
          <w:sz w:val="20"/>
          <w:szCs w:val="20"/>
          <w:lang w:eastAsia="fr-CH"/>
        </w:rPr>
        <w:t>, mars 2018.</w:t>
      </w:r>
    </w:p>
    <w:p w:rsidR="00002239" w:rsidRPr="00002239" w:rsidRDefault="00002239" w:rsidP="00002239">
      <w:pPr>
        <w:numPr>
          <w:ilvl w:val="0"/>
          <w:numId w:val="1"/>
        </w:numPr>
        <w:shd w:val="clear" w:color="auto" w:fill="FFFFFF"/>
        <w:spacing w:after="0" w:line="240" w:lineRule="auto"/>
        <w:ind w:left="480"/>
        <w:jc w:val="both"/>
        <w:rPr>
          <w:rFonts w:eastAsia="Times New Roman" w:cstheme="minorHAnsi"/>
          <w:color w:val="000000"/>
          <w:sz w:val="20"/>
          <w:szCs w:val="20"/>
          <w:lang w:eastAsia="fr-CH"/>
        </w:rPr>
      </w:pPr>
      <w:r w:rsidRPr="00002239">
        <w:rPr>
          <w:rFonts w:eastAsia="Times New Roman" w:cstheme="minorHAnsi"/>
          <w:color w:val="000000"/>
          <w:sz w:val="20"/>
          <w:szCs w:val="20"/>
          <w:lang w:eastAsia="fr-CH"/>
        </w:rPr>
        <w:t xml:space="preserve">Claire </w:t>
      </w:r>
      <w:proofErr w:type="spellStart"/>
      <w:r w:rsidRPr="00002239">
        <w:rPr>
          <w:rFonts w:eastAsia="Times New Roman" w:cstheme="minorHAnsi"/>
          <w:color w:val="000000"/>
          <w:sz w:val="20"/>
          <w:szCs w:val="20"/>
          <w:lang w:eastAsia="fr-CH"/>
        </w:rPr>
        <w:t>Fonticelli</w:t>
      </w:r>
      <w:proofErr w:type="spellEnd"/>
      <w:r w:rsidRPr="00002239">
        <w:rPr>
          <w:rFonts w:eastAsia="Times New Roman" w:cstheme="minorHAnsi"/>
          <w:color w:val="000000"/>
          <w:sz w:val="20"/>
          <w:szCs w:val="20"/>
          <w:lang w:eastAsia="fr-CH"/>
        </w:rPr>
        <w:t>, « </w:t>
      </w:r>
      <w:hyperlink r:id="rId15" w:history="1">
        <w:r w:rsidRPr="00002239">
          <w:rPr>
            <w:rFonts w:eastAsia="Times New Roman" w:cstheme="minorHAnsi"/>
            <w:color w:val="E44325"/>
            <w:sz w:val="20"/>
            <w:szCs w:val="20"/>
            <w:u w:val="single"/>
            <w:bdr w:val="none" w:sz="0" w:space="0" w:color="auto" w:frame="1"/>
            <w:lang w:eastAsia="fr-CH"/>
          </w:rPr>
          <w:t>La densification sous contrainte : bâtir des immeubles dans le périurbain francilien</w:t>
        </w:r>
      </w:hyperlink>
      <w:r w:rsidRPr="00002239">
        <w:rPr>
          <w:rFonts w:eastAsia="Times New Roman" w:cstheme="minorHAnsi"/>
          <w:color w:val="000000"/>
          <w:sz w:val="20"/>
          <w:szCs w:val="20"/>
          <w:lang w:eastAsia="fr-CH"/>
        </w:rPr>
        <w:t> », </w:t>
      </w:r>
      <w:proofErr w:type="spellStart"/>
      <w:r w:rsidRPr="00002239">
        <w:rPr>
          <w:rFonts w:eastAsia="Times New Roman" w:cstheme="minorHAnsi"/>
          <w:i/>
          <w:iCs/>
          <w:color w:val="000000"/>
          <w:sz w:val="20"/>
          <w:szCs w:val="20"/>
          <w:lang w:eastAsia="fr-CH"/>
        </w:rPr>
        <w:t>Géoconfluences</w:t>
      </w:r>
      <w:proofErr w:type="spellEnd"/>
      <w:r w:rsidRPr="00002239">
        <w:rPr>
          <w:rFonts w:eastAsia="Times New Roman" w:cstheme="minorHAnsi"/>
          <w:color w:val="000000"/>
          <w:sz w:val="20"/>
          <w:szCs w:val="20"/>
          <w:lang w:eastAsia="fr-CH"/>
        </w:rPr>
        <w:t>, avril 2020.</w:t>
      </w:r>
    </w:p>
    <w:p w:rsidR="00002239" w:rsidRPr="00002239" w:rsidRDefault="00002239" w:rsidP="00002239">
      <w:pPr>
        <w:numPr>
          <w:ilvl w:val="0"/>
          <w:numId w:val="1"/>
        </w:numPr>
        <w:shd w:val="clear" w:color="auto" w:fill="FFFFFF"/>
        <w:spacing w:after="0" w:line="240" w:lineRule="auto"/>
        <w:ind w:left="480"/>
        <w:jc w:val="both"/>
        <w:rPr>
          <w:rFonts w:eastAsia="Times New Roman" w:cstheme="minorHAnsi"/>
          <w:color w:val="000000"/>
          <w:sz w:val="20"/>
          <w:szCs w:val="20"/>
          <w:lang w:eastAsia="fr-CH"/>
        </w:rPr>
      </w:pPr>
      <w:r w:rsidRPr="00002239">
        <w:rPr>
          <w:rFonts w:eastAsia="Times New Roman" w:cstheme="minorHAnsi"/>
          <w:color w:val="000000"/>
          <w:sz w:val="20"/>
          <w:szCs w:val="20"/>
          <w:lang w:eastAsia="fr-CH"/>
        </w:rPr>
        <w:t xml:space="preserve">Brigitte </w:t>
      </w:r>
      <w:proofErr w:type="spellStart"/>
      <w:r w:rsidRPr="00002239">
        <w:rPr>
          <w:rFonts w:eastAsia="Times New Roman" w:cstheme="minorHAnsi"/>
          <w:color w:val="000000"/>
          <w:sz w:val="20"/>
          <w:szCs w:val="20"/>
          <w:lang w:eastAsia="fr-CH"/>
        </w:rPr>
        <w:t>Baccaïni</w:t>
      </w:r>
      <w:proofErr w:type="spellEnd"/>
      <w:r w:rsidRPr="00002239">
        <w:rPr>
          <w:rFonts w:eastAsia="Times New Roman" w:cstheme="minorHAnsi"/>
          <w:color w:val="000000"/>
          <w:sz w:val="20"/>
          <w:szCs w:val="20"/>
          <w:lang w:eastAsia="fr-CH"/>
        </w:rPr>
        <w:t xml:space="preserve"> et François </w:t>
      </w:r>
      <w:proofErr w:type="spellStart"/>
      <w:r w:rsidRPr="00002239">
        <w:rPr>
          <w:rFonts w:eastAsia="Times New Roman" w:cstheme="minorHAnsi"/>
          <w:color w:val="000000"/>
          <w:sz w:val="20"/>
          <w:szCs w:val="20"/>
          <w:lang w:eastAsia="fr-CH"/>
        </w:rPr>
        <w:t>Sémécurbe</w:t>
      </w:r>
      <w:proofErr w:type="spellEnd"/>
      <w:r w:rsidRPr="00002239">
        <w:rPr>
          <w:rFonts w:eastAsia="Times New Roman" w:cstheme="minorHAnsi"/>
          <w:color w:val="000000"/>
          <w:sz w:val="20"/>
          <w:szCs w:val="20"/>
          <w:lang w:eastAsia="fr-CH"/>
        </w:rPr>
        <w:t>, « </w:t>
      </w:r>
      <w:hyperlink r:id="rId16" w:history="1">
        <w:r w:rsidRPr="00002239">
          <w:rPr>
            <w:rFonts w:eastAsia="Times New Roman" w:cstheme="minorHAnsi"/>
            <w:color w:val="E44325"/>
            <w:sz w:val="20"/>
            <w:szCs w:val="20"/>
            <w:u w:val="single"/>
            <w:bdr w:val="none" w:sz="0" w:space="0" w:color="auto" w:frame="1"/>
            <w:lang w:eastAsia="fr-CH"/>
          </w:rPr>
          <w:t>La croissance périurbaine depuis 45 ans. Extension et densification</w:t>
        </w:r>
      </w:hyperlink>
      <w:r w:rsidRPr="00002239">
        <w:rPr>
          <w:rFonts w:eastAsia="Times New Roman" w:cstheme="minorHAnsi"/>
          <w:color w:val="000000"/>
          <w:sz w:val="20"/>
          <w:szCs w:val="20"/>
          <w:lang w:eastAsia="fr-CH"/>
        </w:rPr>
        <w:t> », Insee Première no. 1240 – juin 2009.</w:t>
      </w:r>
    </w:p>
    <w:p w:rsidR="00002239" w:rsidRPr="00002239" w:rsidRDefault="0068194C" w:rsidP="00002239">
      <w:pPr>
        <w:numPr>
          <w:ilvl w:val="0"/>
          <w:numId w:val="1"/>
        </w:numPr>
        <w:shd w:val="clear" w:color="auto" w:fill="FFFFFF"/>
        <w:spacing w:after="0" w:line="240" w:lineRule="auto"/>
        <w:ind w:left="480"/>
        <w:jc w:val="both"/>
        <w:rPr>
          <w:rFonts w:eastAsia="Times New Roman" w:cstheme="minorHAnsi"/>
          <w:color w:val="000000"/>
          <w:sz w:val="20"/>
          <w:szCs w:val="20"/>
          <w:lang w:eastAsia="fr-CH"/>
        </w:rPr>
      </w:pPr>
      <w:hyperlink r:id="rId17" w:history="1">
        <w:proofErr w:type="spellStart"/>
        <w:r w:rsidR="00002239" w:rsidRPr="00002239">
          <w:rPr>
            <w:rFonts w:eastAsia="Times New Roman" w:cstheme="minorHAnsi"/>
            <w:color w:val="0000FF"/>
            <w:sz w:val="20"/>
            <w:szCs w:val="20"/>
            <w:u w:val="single"/>
            <w:bdr w:val="none" w:sz="0" w:space="0" w:color="auto" w:frame="1"/>
            <w:lang w:eastAsia="fr-CH"/>
          </w:rPr>
          <w:t>Lab</w:t>
        </w:r>
        <w:proofErr w:type="spellEnd"/>
        <w:r w:rsidR="00002239" w:rsidRPr="00002239">
          <w:rPr>
            <w:rFonts w:eastAsia="Times New Roman" w:cstheme="minorHAnsi"/>
            <w:color w:val="0000FF"/>
            <w:sz w:val="20"/>
            <w:szCs w:val="20"/>
            <w:u w:val="single"/>
            <w:bdr w:val="none" w:sz="0" w:space="0" w:color="auto" w:frame="1"/>
            <w:lang w:eastAsia="fr-CH"/>
          </w:rPr>
          <w:t xml:space="preserve"> Périurbain du </w:t>
        </w:r>
        <w:proofErr w:type="spellStart"/>
        <w:r w:rsidR="00002239" w:rsidRPr="00002239">
          <w:rPr>
            <w:rFonts w:eastAsia="Times New Roman" w:cstheme="minorHAnsi"/>
            <w:color w:val="0000FF"/>
            <w:sz w:val="20"/>
            <w:szCs w:val="20"/>
            <w:u w:val="single"/>
            <w:bdr w:val="none" w:sz="0" w:space="0" w:color="auto" w:frame="1"/>
            <w:lang w:eastAsia="fr-CH"/>
          </w:rPr>
          <w:t>CGET</w:t>
        </w:r>
        <w:proofErr w:type="spellEnd"/>
      </w:hyperlink>
      <w:r w:rsidR="00002239" w:rsidRPr="00002239">
        <w:rPr>
          <w:rFonts w:eastAsia="Times New Roman" w:cstheme="minorHAnsi"/>
          <w:color w:val="000000"/>
          <w:sz w:val="20"/>
          <w:szCs w:val="20"/>
          <w:lang w:eastAsia="fr-CH"/>
        </w:rPr>
        <w:t> (ex-Datar)</w:t>
      </w:r>
    </w:p>
    <w:p w:rsidR="00002239" w:rsidRPr="00002239" w:rsidRDefault="00002239" w:rsidP="00002239">
      <w:pPr>
        <w:numPr>
          <w:ilvl w:val="0"/>
          <w:numId w:val="1"/>
        </w:numPr>
        <w:shd w:val="clear" w:color="auto" w:fill="FFFFFF"/>
        <w:spacing w:after="0" w:line="240" w:lineRule="auto"/>
        <w:ind w:left="480"/>
        <w:jc w:val="both"/>
        <w:rPr>
          <w:rFonts w:eastAsia="Times New Roman" w:cstheme="minorHAnsi"/>
          <w:color w:val="000000"/>
          <w:sz w:val="20"/>
          <w:szCs w:val="20"/>
          <w:lang w:eastAsia="fr-CH"/>
        </w:rPr>
      </w:pPr>
      <w:r w:rsidRPr="00002239">
        <w:rPr>
          <w:rFonts w:eastAsia="Times New Roman" w:cstheme="minorHAnsi"/>
          <w:color w:val="000000"/>
          <w:sz w:val="20"/>
          <w:szCs w:val="20"/>
          <w:lang w:eastAsia="fr-CH"/>
        </w:rPr>
        <w:t>Jacques Lévy, « </w:t>
      </w:r>
      <w:hyperlink r:id="rId18" w:history="1">
        <w:r w:rsidRPr="00002239">
          <w:rPr>
            <w:rFonts w:eastAsia="Times New Roman" w:cstheme="minorHAnsi"/>
            <w:color w:val="E44325"/>
            <w:sz w:val="20"/>
            <w:szCs w:val="20"/>
            <w:u w:val="single"/>
            <w:bdr w:val="none" w:sz="0" w:space="0" w:color="auto" w:frame="1"/>
            <w:lang w:eastAsia="fr-CH"/>
          </w:rPr>
          <w:t>Penser la ville : un impératif sous toutes les latitudes</w:t>
        </w:r>
      </w:hyperlink>
      <w:r w:rsidRPr="00002239">
        <w:rPr>
          <w:rFonts w:eastAsia="Times New Roman" w:cstheme="minorHAnsi"/>
          <w:color w:val="000000"/>
          <w:sz w:val="20"/>
          <w:szCs w:val="20"/>
          <w:lang w:eastAsia="fr-CH"/>
        </w:rPr>
        <w:t> </w:t>
      </w:r>
      <w:r w:rsidRPr="00002239">
        <w:rPr>
          <w:rFonts w:eastAsia="Times New Roman" w:cstheme="minorHAnsi"/>
          <w:i/>
          <w:iCs/>
          <w:color w:val="000000"/>
          <w:sz w:val="20"/>
          <w:szCs w:val="20"/>
          <w:lang w:eastAsia="fr-CH"/>
        </w:rPr>
        <w:t>», Cahiers d’études sur la Méditerranée orientale et le monde turco-iranien</w:t>
      </w:r>
      <w:r w:rsidRPr="00002239">
        <w:rPr>
          <w:rFonts w:eastAsia="Times New Roman" w:cstheme="minorHAnsi"/>
          <w:color w:val="000000"/>
          <w:sz w:val="20"/>
          <w:szCs w:val="20"/>
          <w:lang w:eastAsia="fr-CH"/>
        </w:rPr>
        <w:t> [En ligne], 24 | 1997, mis en ligne le 28 février 2005.</w:t>
      </w:r>
    </w:p>
    <w:p w:rsidR="00002239" w:rsidRDefault="00002239" w:rsidP="00002239">
      <w:pPr>
        <w:shd w:val="clear" w:color="auto" w:fill="FFFFFF"/>
        <w:spacing w:after="0" w:line="240" w:lineRule="auto"/>
        <w:jc w:val="both"/>
        <w:outlineLvl w:val="5"/>
        <w:rPr>
          <w:rFonts w:eastAsia="Times New Roman" w:cstheme="minorHAnsi"/>
          <w:b/>
          <w:bCs/>
          <w:color w:val="666666"/>
          <w:sz w:val="20"/>
          <w:szCs w:val="20"/>
          <w:lang w:eastAsia="fr-CH"/>
        </w:rPr>
      </w:pPr>
      <w:r w:rsidRPr="00002239">
        <w:rPr>
          <w:rFonts w:eastAsia="Times New Roman" w:cstheme="minorHAnsi"/>
          <w:b/>
          <w:bCs/>
          <w:color w:val="666666"/>
          <w:sz w:val="20"/>
          <w:szCs w:val="20"/>
          <w:lang w:eastAsia="fr-CH"/>
        </w:rPr>
        <w:br/>
      </w:r>
      <w:r w:rsidRPr="00002239">
        <w:rPr>
          <w:rFonts w:eastAsia="Times New Roman" w:cstheme="minorHAnsi"/>
          <w:b/>
          <w:bCs/>
          <w:sz w:val="20"/>
          <w:szCs w:val="20"/>
          <w:lang w:eastAsia="fr-CH"/>
        </w:rPr>
        <w:t xml:space="preserve">Source : Article « Périurbanisation », sur le site de </w:t>
      </w:r>
      <w:proofErr w:type="spellStart"/>
      <w:r w:rsidRPr="00002239">
        <w:rPr>
          <w:rFonts w:eastAsia="Times New Roman" w:cstheme="minorHAnsi"/>
          <w:b/>
          <w:bCs/>
          <w:sz w:val="20"/>
          <w:szCs w:val="20"/>
          <w:lang w:eastAsia="fr-CH"/>
        </w:rPr>
        <w:t>Géoconfluences</w:t>
      </w:r>
      <w:proofErr w:type="spellEnd"/>
      <w:r w:rsidRPr="00002239">
        <w:rPr>
          <w:rFonts w:eastAsia="Times New Roman" w:cstheme="minorHAnsi"/>
          <w:b/>
          <w:bCs/>
          <w:sz w:val="20"/>
          <w:szCs w:val="20"/>
          <w:lang w:eastAsia="fr-CH"/>
        </w:rPr>
        <w:t xml:space="preserve">, version mars 2018, </w:t>
      </w:r>
      <w:hyperlink r:id="rId19" w:history="1">
        <w:r w:rsidRPr="00002239">
          <w:rPr>
            <w:rStyle w:val="Hyperlink"/>
            <w:color w:val="auto"/>
          </w:rPr>
          <w:t>http://geoconfluences.ens-lyon.fr/glossaire/periurbanisation</w:t>
        </w:r>
      </w:hyperlink>
    </w:p>
    <w:p w:rsidR="00002239" w:rsidRDefault="00002239" w:rsidP="00002239">
      <w:pPr>
        <w:shd w:val="clear" w:color="auto" w:fill="FFFFFF"/>
        <w:spacing w:after="0" w:line="240" w:lineRule="auto"/>
        <w:jc w:val="both"/>
        <w:outlineLvl w:val="5"/>
        <w:rPr>
          <w:rFonts w:eastAsia="Times New Roman" w:cstheme="minorHAnsi"/>
          <w:b/>
          <w:bCs/>
          <w:color w:val="666666"/>
          <w:sz w:val="20"/>
          <w:szCs w:val="20"/>
          <w:lang w:eastAsia="fr-CH"/>
        </w:rPr>
      </w:pPr>
    </w:p>
    <w:p w:rsidR="00002239" w:rsidRPr="00002239" w:rsidRDefault="00002239" w:rsidP="00002239">
      <w:pPr>
        <w:shd w:val="clear" w:color="auto" w:fill="FFFFFF"/>
        <w:spacing w:after="0" w:line="312" w:lineRule="atLeast"/>
        <w:outlineLvl w:val="0"/>
        <w:rPr>
          <w:rFonts w:ascii="Arial" w:eastAsia="Times New Roman" w:hAnsi="Arial" w:cs="Arial"/>
          <w:b/>
          <w:bCs/>
          <w:color w:val="666666"/>
          <w:kern w:val="36"/>
          <w:sz w:val="48"/>
          <w:szCs w:val="48"/>
          <w:lang w:eastAsia="fr-CH"/>
        </w:rPr>
      </w:pPr>
      <w:r w:rsidRPr="00002239">
        <w:rPr>
          <w:rFonts w:ascii="Arial" w:eastAsia="Times New Roman" w:hAnsi="Arial" w:cs="Arial"/>
          <w:b/>
          <w:bCs/>
          <w:color w:val="666666"/>
          <w:kern w:val="36"/>
          <w:sz w:val="48"/>
          <w:szCs w:val="48"/>
          <w:lang w:eastAsia="fr-CH"/>
        </w:rPr>
        <w:lastRenderedPageBreak/>
        <w:t>Étalement urbain (</w:t>
      </w:r>
      <w:proofErr w:type="spellStart"/>
      <w:r w:rsidRPr="00002239">
        <w:rPr>
          <w:rFonts w:ascii="Arial" w:eastAsia="Times New Roman" w:hAnsi="Arial" w:cs="Arial"/>
          <w:b/>
          <w:bCs/>
          <w:color w:val="666666"/>
          <w:kern w:val="36"/>
          <w:sz w:val="48"/>
          <w:szCs w:val="48"/>
          <w:lang w:eastAsia="fr-CH"/>
        </w:rPr>
        <w:t>urban</w:t>
      </w:r>
      <w:proofErr w:type="spellEnd"/>
      <w:r w:rsidRPr="00002239">
        <w:rPr>
          <w:rFonts w:ascii="Arial" w:eastAsia="Times New Roman" w:hAnsi="Arial" w:cs="Arial"/>
          <w:b/>
          <w:bCs/>
          <w:color w:val="666666"/>
          <w:kern w:val="36"/>
          <w:sz w:val="48"/>
          <w:szCs w:val="48"/>
          <w:lang w:eastAsia="fr-CH"/>
        </w:rPr>
        <w:t xml:space="preserve"> </w:t>
      </w:r>
      <w:proofErr w:type="spellStart"/>
      <w:r w:rsidRPr="00002239">
        <w:rPr>
          <w:rFonts w:ascii="Arial" w:eastAsia="Times New Roman" w:hAnsi="Arial" w:cs="Arial"/>
          <w:b/>
          <w:bCs/>
          <w:color w:val="666666"/>
          <w:kern w:val="36"/>
          <w:sz w:val="48"/>
          <w:szCs w:val="48"/>
          <w:lang w:eastAsia="fr-CH"/>
        </w:rPr>
        <w:t>sprawl</w:t>
      </w:r>
      <w:proofErr w:type="spellEnd"/>
      <w:r w:rsidRPr="00002239">
        <w:rPr>
          <w:rFonts w:ascii="Arial" w:eastAsia="Times New Roman" w:hAnsi="Arial" w:cs="Arial"/>
          <w:b/>
          <w:bCs/>
          <w:color w:val="666666"/>
          <w:kern w:val="36"/>
          <w:sz w:val="48"/>
          <w:szCs w:val="48"/>
          <w:lang w:eastAsia="fr-CH"/>
        </w:rPr>
        <w:t>) / Expansion urbaine</w:t>
      </w:r>
    </w:p>
    <w:p w:rsidR="00002239" w:rsidRPr="00002239" w:rsidRDefault="00002239" w:rsidP="00002239">
      <w:pPr>
        <w:shd w:val="clear" w:color="auto" w:fill="FFFFFF"/>
        <w:spacing w:after="0" w:line="240" w:lineRule="auto"/>
        <w:jc w:val="both"/>
        <w:rPr>
          <w:rFonts w:ascii="Arial" w:eastAsia="Times New Roman" w:hAnsi="Arial" w:cs="Arial"/>
          <w:color w:val="000000"/>
          <w:lang w:eastAsia="fr-CH"/>
        </w:rPr>
      </w:pPr>
      <w:r w:rsidRPr="00002239">
        <w:rPr>
          <w:rFonts w:ascii="Arial" w:eastAsia="Times New Roman" w:hAnsi="Arial" w:cs="Arial"/>
          <w:color w:val="000000"/>
          <w:lang w:eastAsia="fr-CH"/>
        </w:rPr>
        <w:t>L'étalement urbain est l'augmentation de la superficie d'une ville, et la diminution de sa densité de population. Il est l'une des manifestations spatiales de la </w:t>
      </w:r>
      <w:hyperlink r:id="rId20" w:history="1">
        <w:r w:rsidRPr="00002239">
          <w:rPr>
            <w:rFonts w:ascii="Arial" w:eastAsia="Times New Roman" w:hAnsi="Arial" w:cs="Arial"/>
            <w:color w:val="E44325"/>
            <w:u w:val="single"/>
            <w:bdr w:val="none" w:sz="0" w:space="0" w:color="auto" w:frame="1"/>
            <w:lang w:eastAsia="fr-CH"/>
          </w:rPr>
          <w:t>périurbanisation</w:t>
        </w:r>
      </w:hyperlink>
      <w:r w:rsidRPr="00002239">
        <w:rPr>
          <w:rFonts w:ascii="Arial" w:eastAsia="Times New Roman" w:hAnsi="Arial" w:cs="Arial"/>
          <w:color w:val="000000"/>
          <w:lang w:eastAsia="fr-CH"/>
        </w:rPr>
        <w:t>. </w:t>
      </w:r>
    </w:p>
    <w:p w:rsidR="00002239" w:rsidRPr="00002239" w:rsidRDefault="00002239" w:rsidP="00002239">
      <w:pPr>
        <w:shd w:val="clear" w:color="auto" w:fill="FFFFFF"/>
        <w:spacing w:after="0" w:line="240" w:lineRule="auto"/>
        <w:jc w:val="both"/>
        <w:rPr>
          <w:rFonts w:ascii="Arial" w:eastAsia="Times New Roman" w:hAnsi="Arial" w:cs="Arial"/>
          <w:color w:val="000000"/>
          <w:lang w:eastAsia="fr-CH"/>
        </w:rPr>
      </w:pPr>
      <w:r w:rsidRPr="00002239">
        <w:rPr>
          <w:rFonts w:ascii="Arial" w:eastAsia="Times New Roman" w:hAnsi="Arial" w:cs="Arial"/>
          <w:color w:val="000000"/>
          <w:lang w:eastAsia="fr-CH"/>
        </w:rPr>
        <w:t>L'accroissement démographique des grandes aires urbaines s'accompagne de phénomènes d'étalement des cités sur les espaces périphériques, phénomènes favorisés par la mise à disposition de systèmes de transport individuels ou collectifs. L'étalement urbain peut correspondre à ce que les anglophones désignent sous le nom d' « </w:t>
      </w:r>
      <w:proofErr w:type="spellStart"/>
      <w:r w:rsidRPr="00002239">
        <w:rPr>
          <w:rFonts w:ascii="Arial" w:eastAsia="Times New Roman" w:hAnsi="Arial" w:cs="Arial"/>
          <w:b/>
          <w:bCs/>
          <w:i/>
          <w:iCs/>
          <w:color w:val="000000"/>
          <w:lang w:eastAsia="fr-CH"/>
        </w:rPr>
        <w:t>urban</w:t>
      </w:r>
      <w:proofErr w:type="spellEnd"/>
      <w:r w:rsidRPr="00002239">
        <w:rPr>
          <w:rFonts w:ascii="Arial" w:eastAsia="Times New Roman" w:hAnsi="Arial" w:cs="Arial"/>
          <w:b/>
          <w:bCs/>
          <w:i/>
          <w:iCs/>
          <w:color w:val="000000"/>
          <w:lang w:eastAsia="fr-CH"/>
        </w:rPr>
        <w:t xml:space="preserve"> </w:t>
      </w:r>
      <w:proofErr w:type="spellStart"/>
      <w:r w:rsidRPr="00002239">
        <w:rPr>
          <w:rFonts w:ascii="Arial" w:eastAsia="Times New Roman" w:hAnsi="Arial" w:cs="Arial"/>
          <w:b/>
          <w:bCs/>
          <w:i/>
          <w:iCs/>
          <w:color w:val="000000"/>
          <w:lang w:eastAsia="fr-CH"/>
        </w:rPr>
        <w:t>sprawl</w:t>
      </w:r>
      <w:proofErr w:type="spellEnd"/>
      <w:r w:rsidRPr="00002239">
        <w:rPr>
          <w:rFonts w:ascii="Arial" w:eastAsia="Times New Roman" w:hAnsi="Arial" w:cs="Arial"/>
          <w:color w:val="000000"/>
          <w:lang w:eastAsia="fr-CH"/>
        </w:rPr>
        <w:t> », expansion urbaine, qui peut comporter une connotation négative pour désigner un mode d'expansion de la tache urbaine plutôt anarchique et peu contrôlé. L'étalement peut prendre plusieurs formes : on parle de </w:t>
      </w:r>
      <w:r w:rsidRPr="00002239">
        <w:rPr>
          <w:rFonts w:ascii="Arial" w:eastAsia="Times New Roman" w:hAnsi="Arial" w:cs="Arial"/>
          <w:b/>
          <w:bCs/>
          <w:color w:val="000000"/>
          <w:lang w:eastAsia="fr-CH"/>
        </w:rPr>
        <w:t>tache d'huile </w:t>
      </w:r>
      <w:r w:rsidRPr="00002239">
        <w:rPr>
          <w:rFonts w:ascii="Arial" w:eastAsia="Times New Roman" w:hAnsi="Arial" w:cs="Arial"/>
          <w:color w:val="000000"/>
          <w:lang w:eastAsia="fr-CH"/>
        </w:rPr>
        <w:t>pour un étalement concentrique, de </w:t>
      </w:r>
      <w:r w:rsidRPr="00002239">
        <w:rPr>
          <w:rFonts w:ascii="Arial" w:eastAsia="Times New Roman" w:hAnsi="Arial" w:cs="Arial"/>
          <w:b/>
          <w:bCs/>
          <w:color w:val="000000"/>
          <w:lang w:eastAsia="fr-CH"/>
        </w:rPr>
        <w:t>doigts de gant </w:t>
      </w:r>
      <w:r w:rsidRPr="00002239">
        <w:rPr>
          <w:rFonts w:ascii="Arial" w:eastAsia="Times New Roman" w:hAnsi="Arial" w:cs="Arial"/>
          <w:color w:val="000000"/>
          <w:lang w:eastAsia="fr-CH"/>
        </w:rPr>
        <w:t>lorsque l'urbanisation suit les axes de transports, et de </w:t>
      </w:r>
      <w:r w:rsidRPr="00002239">
        <w:rPr>
          <w:rFonts w:ascii="Arial" w:eastAsia="Times New Roman" w:hAnsi="Arial" w:cs="Arial"/>
          <w:b/>
          <w:bCs/>
          <w:color w:val="000000"/>
          <w:lang w:eastAsia="fr-CH"/>
        </w:rPr>
        <w:t>mitage </w:t>
      </w:r>
      <w:r w:rsidRPr="00002239">
        <w:rPr>
          <w:rFonts w:ascii="Arial" w:eastAsia="Times New Roman" w:hAnsi="Arial" w:cs="Arial"/>
          <w:color w:val="000000"/>
          <w:lang w:eastAsia="fr-CH"/>
        </w:rPr>
        <w:t>pour des formes urbaines plus éparpillées. C'est cette dernière forme qui a fait concentrer les efforts de lutte contre l'étalement urbain, par exemple en France dans les lois d'aménagement du territoire qui se sont succédé (</w:t>
      </w:r>
      <w:proofErr w:type="spellStart"/>
      <w:r w:rsidRPr="00002239">
        <w:rPr>
          <w:rFonts w:ascii="Arial" w:eastAsia="Times New Roman" w:hAnsi="Arial" w:cs="Arial"/>
          <w:color w:val="000000"/>
          <w:lang w:eastAsia="fr-CH"/>
        </w:rPr>
        <w:t>Amarouche</w:t>
      </w:r>
      <w:proofErr w:type="spellEnd"/>
      <w:r w:rsidRPr="00002239">
        <w:rPr>
          <w:rFonts w:ascii="Arial" w:eastAsia="Times New Roman" w:hAnsi="Arial" w:cs="Arial"/>
          <w:color w:val="000000"/>
          <w:lang w:eastAsia="fr-CH"/>
        </w:rPr>
        <w:t xml:space="preserve"> et Charmes, 2019). L'une des réponses apportées à l'étalement urbain est la </w:t>
      </w:r>
      <w:hyperlink r:id="rId21" w:history="1">
        <w:r w:rsidRPr="00002239">
          <w:rPr>
            <w:rFonts w:ascii="Arial" w:eastAsia="Times New Roman" w:hAnsi="Arial" w:cs="Arial"/>
            <w:color w:val="E44325"/>
            <w:u w:val="single"/>
            <w:bdr w:val="none" w:sz="0" w:space="0" w:color="auto" w:frame="1"/>
            <w:lang w:eastAsia="fr-CH"/>
          </w:rPr>
          <w:t>densification</w:t>
        </w:r>
      </w:hyperlink>
      <w:r w:rsidRPr="00002239">
        <w:rPr>
          <w:rFonts w:ascii="Arial" w:eastAsia="Times New Roman" w:hAnsi="Arial" w:cs="Arial"/>
          <w:color w:val="000000"/>
          <w:lang w:eastAsia="fr-CH"/>
        </w:rPr>
        <w:t>.</w:t>
      </w:r>
    </w:p>
    <w:p w:rsidR="00002239" w:rsidRPr="00002239" w:rsidRDefault="00002239" w:rsidP="00002239">
      <w:pPr>
        <w:shd w:val="clear" w:color="auto" w:fill="FFFFFF"/>
        <w:spacing w:after="0" w:line="240" w:lineRule="auto"/>
        <w:jc w:val="both"/>
        <w:rPr>
          <w:rFonts w:ascii="Arial" w:eastAsia="Times New Roman" w:hAnsi="Arial" w:cs="Arial"/>
          <w:color w:val="000000"/>
          <w:lang w:eastAsia="fr-CH"/>
        </w:rPr>
      </w:pPr>
      <w:r w:rsidRPr="00002239">
        <w:rPr>
          <w:rFonts w:ascii="Arial" w:eastAsia="Times New Roman" w:hAnsi="Arial" w:cs="Arial"/>
          <w:color w:val="666666"/>
          <w:lang w:eastAsia="fr-CH"/>
        </w:rPr>
        <w:t>(</w:t>
      </w:r>
      <w:proofErr w:type="gramStart"/>
      <w:r w:rsidRPr="00002239">
        <w:rPr>
          <w:rFonts w:ascii="Arial" w:eastAsia="Times New Roman" w:hAnsi="Arial" w:cs="Arial"/>
          <w:color w:val="666666"/>
          <w:lang w:eastAsia="fr-CH"/>
        </w:rPr>
        <w:t>coll</w:t>
      </w:r>
      <w:proofErr w:type="gramEnd"/>
      <w:r w:rsidRPr="00002239">
        <w:rPr>
          <w:rFonts w:ascii="Arial" w:eastAsia="Times New Roman" w:hAnsi="Arial" w:cs="Arial"/>
          <w:color w:val="666666"/>
          <w:lang w:eastAsia="fr-CH"/>
        </w:rPr>
        <w:t>.) 2010, 2019. Dernière modification : mars 2020.</w:t>
      </w:r>
    </w:p>
    <w:p w:rsidR="00002239" w:rsidRDefault="00002239" w:rsidP="00002239">
      <w:pPr>
        <w:shd w:val="clear" w:color="auto" w:fill="FFFFFF"/>
        <w:spacing w:before="120" w:after="120" w:line="240" w:lineRule="auto"/>
        <w:jc w:val="both"/>
        <w:outlineLvl w:val="4"/>
        <w:rPr>
          <w:rFonts w:ascii="Arial" w:eastAsia="Times New Roman" w:hAnsi="Arial" w:cs="Arial"/>
          <w:b/>
          <w:bCs/>
          <w:i/>
          <w:iCs/>
          <w:color w:val="E44325"/>
          <w:lang w:eastAsia="fr-CH"/>
        </w:rPr>
      </w:pPr>
    </w:p>
    <w:p w:rsidR="00002239" w:rsidRPr="00002239" w:rsidRDefault="00002239" w:rsidP="00002239">
      <w:pPr>
        <w:shd w:val="clear" w:color="auto" w:fill="FFFFFF"/>
        <w:spacing w:before="120" w:after="120" w:line="240" w:lineRule="auto"/>
        <w:jc w:val="both"/>
        <w:outlineLvl w:val="4"/>
        <w:rPr>
          <w:rFonts w:ascii="Arial" w:eastAsia="Times New Roman" w:hAnsi="Arial" w:cs="Arial"/>
          <w:b/>
          <w:bCs/>
          <w:i/>
          <w:iCs/>
          <w:color w:val="E44325"/>
          <w:lang w:eastAsia="fr-CH"/>
        </w:rPr>
      </w:pPr>
      <w:r w:rsidRPr="00002239">
        <w:rPr>
          <w:rFonts w:ascii="Arial" w:eastAsia="Times New Roman" w:hAnsi="Arial" w:cs="Arial"/>
          <w:b/>
          <w:bCs/>
          <w:i/>
          <w:iCs/>
          <w:color w:val="E44325"/>
          <w:lang w:eastAsia="fr-CH"/>
        </w:rPr>
        <w:t>Pour compléter</w:t>
      </w:r>
    </w:p>
    <w:p w:rsidR="00002239" w:rsidRDefault="00002239" w:rsidP="00002239">
      <w:pPr>
        <w:numPr>
          <w:ilvl w:val="0"/>
          <w:numId w:val="3"/>
        </w:numPr>
        <w:shd w:val="clear" w:color="auto" w:fill="FFFFFF"/>
        <w:spacing w:after="0" w:line="240" w:lineRule="auto"/>
        <w:ind w:left="480"/>
        <w:jc w:val="both"/>
        <w:rPr>
          <w:rFonts w:ascii="Arial" w:eastAsia="Times New Roman" w:hAnsi="Arial" w:cs="Arial"/>
          <w:color w:val="000000"/>
          <w:lang w:eastAsia="fr-CH"/>
        </w:rPr>
      </w:pPr>
      <w:proofErr w:type="spellStart"/>
      <w:r w:rsidRPr="00002239">
        <w:rPr>
          <w:rFonts w:ascii="Arial" w:eastAsia="Times New Roman" w:hAnsi="Arial" w:cs="Arial"/>
          <w:color w:val="000000"/>
          <w:lang w:eastAsia="fr-CH"/>
        </w:rPr>
        <w:t>Maryame</w:t>
      </w:r>
      <w:proofErr w:type="spellEnd"/>
      <w:r w:rsidRPr="00002239">
        <w:rPr>
          <w:rFonts w:ascii="Arial" w:eastAsia="Times New Roman" w:hAnsi="Arial" w:cs="Arial"/>
          <w:color w:val="000000"/>
          <w:lang w:eastAsia="fr-CH"/>
        </w:rPr>
        <w:t xml:space="preserve"> </w:t>
      </w:r>
      <w:proofErr w:type="spellStart"/>
      <w:r w:rsidRPr="00002239">
        <w:rPr>
          <w:rFonts w:ascii="Arial" w:eastAsia="Times New Roman" w:hAnsi="Arial" w:cs="Arial"/>
          <w:color w:val="000000"/>
          <w:lang w:eastAsia="fr-CH"/>
        </w:rPr>
        <w:t>Amarouche</w:t>
      </w:r>
      <w:proofErr w:type="spellEnd"/>
      <w:r w:rsidRPr="00002239">
        <w:rPr>
          <w:rFonts w:ascii="Arial" w:eastAsia="Times New Roman" w:hAnsi="Arial" w:cs="Arial"/>
          <w:color w:val="000000"/>
          <w:lang w:eastAsia="fr-CH"/>
        </w:rPr>
        <w:t xml:space="preserve"> et Éric Charmes, </w:t>
      </w:r>
      <w:hyperlink r:id="rId22" w:anchor="encadre1" w:history="1">
        <w:r w:rsidRPr="00002239">
          <w:rPr>
            <w:rFonts w:ascii="Arial" w:eastAsia="Times New Roman" w:hAnsi="Arial" w:cs="Arial"/>
            <w:color w:val="E44325"/>
            <w:u w:val="single"/>
            <w:bdr w:val="none" w:sz="0" w:space="0" w:color="auto" w:frame="1"/>
            <w:lang w:eastAsia="fr-CH"/>
          </w:rPr>
          <w:t>Petit historique de la lutte contre l’étalement urbain</w:t>
        </w:r>
      </w:hyperlink>
      <w:r w:rsidRPr="00002239">
        <w:rPr>
          <w:rFonts w:ascii="Arial" w:eastAsia="Times New Roman" w:hAnsi="Arial" w:cs="Arial"/>
          <w:color w:val="000000"/>
          <w:lang w:eastAsia="fr-CH"/>
        </w:rPr>
        <w:t> </w:t>
      </w:r>
      <w:r w:rsidRPr="00002239">
        <w:rPr>
          <w:rFonts w:ascii="Arial" w:eastAsia="Times New Roman" w:hAnsi="Arial" w:cs="Arial"/>
          <w:i/>
          <w:iCs/>
          <w:color w:val="000000"/>
          <w:lang w:eastAsia="fr-CH"/>
        </w:rPr>
        <w:t>in</w:t>
      </w:r>
      <w:r w:rsidRPr="00002239">
        <w:rPr>
          <w:rFonts w:ascii="Arial" w:eastAsia="Times New Roman" w:hAnsi="Arial" w:cs="Arial"/>
          <w:color w:val="000000"/>
          <w:lang w:eastAsia="fr-CH"/>
        </w:rPr>
        <w:t> « L’Ouest lyonnais et la lutte contre l’étalement urbain. Le « village densifié » comme compromis entre une politique nationale et des intérêts locaux », </w:t>
      </w:r>
      <w:proofErr w:type="spellStart"/>
      <w:r w:rsidRPr="00002239">
        <w:rPr>
          <w:rFonts w:ascii="Arial" w:eastAsia="Times New Roman" w:hAnsi="Arial" w:cs="Arial"/>
          <w:i/>
          <w:iCs/>
          <w:color w:val="000000"/>
          <w:lang w:eastAsia="fr-CH"/>
        </w:rPr>
        <w:t>Géoconfluences</w:t>
      </w:r>
      <w:proofErr w:type="spellEnd"/>
      <w:r w:rsidRPr="00002239">
        <w:rPr>
          <w:rFonts w:ascii="Arial" w:eastAsia="Times New Roman" w:hAnsi="Arial" w:cs="Arial"/>
          <w:color w:val="000000"/>
          <w:lang w:eastAsia="fr-CH"/>
        </w:rPr>
        <w:t>, octobre 2019.</w:t>
      </w:r>
    </w:p>
    <w:p w:rsidR="00002239" w:rsidRDefault="00002239" w:rsidP="00002239">
      <w:pPr>
        <w:shd w:val="clear" w:color="auto" w:fill="FFFFFF"/>
        <w:spacing w:after="0" w:line="240" w:lineRule="auto"/>
        <w:jc w:val="both"/>
        <w:rPr>
          <w:rFonts w:ascii="Arial" w:eastAsia="Times New Roman" w:hAnsi="Arial" w:cs="Arial"/>
          <w:color w:val="000000"/>
          <w:lang w:eastAsia="fr-CH"/>
        </w:rPr>
      </w:pPr>
    </w:p>
    <w:p w:rsidR="00002239" w:rsidRPr="00002239" w:rsidRDefault="00002239" w:rsidP="00002239">
      <w:pPr>
        <w:shd w:val="clear" w:color="auto" w:fill="FFFFFF"/>
        <w:spacing w:after="0" w:line="240" w:lineRule="auto"/>
        <w:jc w:val="both"/>
        <w:rPr>
          <w:rFonts w:ascii="Arial" w:eastAsia="Times New Roman" w:hAnsi="Arial" w:cs="Arial"/>
          <w:color w:val="000000"/>
          <w:lang w:eastAsia="fr-CH"/>
        </w:rPr>
      </w:pPr>
      <w:r w:rsidRPr="00002239">
        <w:rPr>
          <w:rFonts w:eastAsia="Times New Roman" w:cstheme="minorHAnsi"/>
          <w:b/>
          <w:bCs/>
          <w:sz w:val="20"/>
          <w:szCs w:val="20"/>
          <w:lang w:eastAsia="fr-CH"/>
        </w:rPr>
        <w:t xml:space="preserve">Source : Article </w:t>
      </w:r>
      <w:r>
        <w:rPr>
          <w:rFonts w:eastAsia="Times New Roman" w:cstheme="minorHAnsi"/>
          <w:b/>
          <w:bCs/>
          <w:sz w:val="20"/>
          <w:szCs w:val="20"/>
          <w:lang w:eastAsia="fr-CH"/>
        </w:rPr>
        <w:t>« Étalement urbain / expansion urbaine</w:t>
      </w:r>
      <w:r w:rsidRPr="00002239">
        <w:rPr>
          <w:rFonts w:eastAsia="Times New Roman" w:cstheme="minorHAnsi"/>
          <w:b/>
          <w:bCs/>
          <w:sz w:val="20"/>
          <w:szCs w:val="20"/>
          <w:lang w:eastAsia="fr-CH"/>
        </w:rPr>
        <w:t xml:space="preserve"> », sur le site de </w:t>
      </w:r>
      <w:proofErr w:type="spellStart"/>
      <w:r w:rsidRPr="00002239">
        <w:rPr>
          <w:rFonts w:eastAsia="Times New Roman" w:cstheme="minorHAnsi"/>
          <w:b/>
          <w:bCs/>
          <w:sz w:val="20"/>
          <w:szCs w:val="20"/>
          <w:lang w:eastAsia="fr-CH"/>
        </w:rPr>
        <w:t>Géoconfluences</w:t>
      </w:r>
      <w:proofErr w:type="spellEnd"/>
      <w:r w:rsidRPr="00002239">
        <w:rPr>
          <w:rFonts w:eastAsia="Times New Roman" w:cstheme="minorHAnsi"/>
          <w:b/>
          <w:bCs/>
          <w:sz w:val="20"/>
          <w:szCs w:val="20"/>
          <w:lang w:eastAsia="fr-CH"/>
        </w:rPr>
        <w:t xml:space="preserve">, version mars 2018, </w:t>
      </w:r>
      <w:hyperlink r:id="rId23" w:history="1">
        <w:r>
          <w:rPr>
            <w:rStyle w:val="Hyperlink"/>
          </w:rPr>
          <w:t>http://geoconfluences.ens-lyon.fr/glossaire/etalement-urbain-urban-sprawl-expansion-urbaine</w:t>
        </w:r>
      </w:hyperlink>
    </w:p>
    <w:p w:rsidR="00002239" w:rsidRDefault="00002239" w:rsidP="00002239">
      <w:pPr>
        <w:shd w:val="clear" w:color="auto" w:fill="FFFFFF"/>
        <w:spacing w:after="0" w:line="240" w:lineRule="auto"/>
        <w:jc w:val="both"/>
        <w:outlineLvl w:val="5"/>
        <w:rPr>
          <w:rFonts w:eastAsia="Times New Roman" w:cstheme="minorHAnsi"/>
          <w:b/>
          <w:bCs/>
          <w:color w:val="666666"/>
          <w:sz w:val="20"/>
          <w:szCs w:val="20"/>
          <w:lang w:eastAsia="fr-CH"/>
        </w:rPr>
      </w:pPr>
    </w:p>
    <w:p w:rsidR="00002239" w:rsidRPr="00002239" w:rsidRDefault="00002239" w:rsidP="00002239">
      <w:pPr>
        <w:shd w:val="clear" w:color="auto" w:fill="FFFFFF"/>
        <w:spacing w:after="0" w:line="240" w:lineRule="auto"/>
        <w:jc w:val="both"/>
        <w:outlineLvl w:val="5"/>
        <w:rPr>
          <w:rFonts w:eastAsia="Times New Roman" w:cstheme="minorHAnsi"/>
          <w:color w:val="000000"/>
          <w:sz w:val="20"/>
          <w:szCs w:val="20"/>
          <w:lang w:eastAsia="fr-CH"/>
        </w:rPr>
      </w:pPr>
    </w:p>
    <w:p w:rsidR="00012FD6" w:rsidRDefault="00002239" w:rsidP="00002239">
      <w:pPr>
        <w:spacing w:line="240" w:lineRule="auto"/>
        <w:rPr>
          <w:b/>
        </w:rPr>
      </w:pPr>
      <w:r w:rsidRPr="00002239">
        <w:rPr>
          <w:b/>
        </w:rPr>
        <w:t xml:space="preserve">EN VOUS BASANT SUR LES DÉFINITIONS CI-DESSUS ET SUR LE CORRIGE DU COMMENTAIRE DE CARTE, LISTEZ </w:t>
      </w:r>
      <w:r>
        <w:rPr>
          <w:b/>
        </w:rPr>
        <w:t xml:space="preserve">EN QUELQUES MOTS </w:t>
      </w:r>
      <w:r w:rsidRPr="00002239">
        <w:rPr>
          <w:b/>
        </w:rPr>
        <w:t>CI-DESSOUS LES PRINCIPALES CAUSES ET LES PRINCIPALES CONSÉQUENCES DE LA PÉRIURBANISATION ET DE L’ÉTALEMENT URBAIN :</w:t>
      </w:r>
    </w:p>
    <w:p w:rsidR="00114871" w:rsidRPr="00114871" w:rsidRDefault="00002239" w:rsidP="00114871">
      <w:pPr>
        <w:pStyle w:val="ListParagraph"/>
        <w:numPr>
          <w:ilvl w:val="0"/>
          <w:numId w:val="4"/>
        </w:numPr>
        <w:spacing w:line="240" w:lineRule="auto"/>
        <w:jc w:val="both"/>
        <w:rPr>
          <w:color w:val="FF0000"/>
        </w:rPr>
      </w:pPr>
      <w:r>
        <w:rPr>
          <w:b/>
        </w:rPr>
        <w:t>CAUSES :</w:t>
      </w:r>
      <w:r w:rsidR="00114871">
        <w:rPr>
          <w:b/>
        </w:rPr>
        <w:t xml:space="preserve"> </w:t>
      </w:r>
      <w:r w:rsidR="00114871" w:rsidRPr="00114871">
        <w:rPr>
          <w:color w:val="FF0000"/>
        </w:rPr>
        <w:t>Les causes de l’étalement urbain et de la périurbanisation ne résident pas dans l’augmentation de la population, mais dans les évolutions économiques et sociales. L’évolution des transports, et particulièrement de l’automobile, va être à la basse de la possibilité de l’étalement urbain. Ce fait s’appuie sur l’usage du pétrole et son bas coût. L’augmentation de la richesse collectives et du niveau de vie des classes moyennes supérieurs et riches va également permettre à ces catégories d’accéder à la maison individuelle située en</w:t>
      </w:r>
      <w:bookmarkStart w:id="0" w:name="_GoBack"/>
      <w:bookmarkEnd w:id="0"/>
      <w:r w:rsidR="00114871" w:rsidRPr="00114871">
        <w:rPr>
          <w:color w:val="FF0000"/>
        </w:rPr>
        <w:t xml:space="preserve"> périphérie. Le modèle de la villa se popularise dès les années 60 en Suisse. De plus, la structure sociale change considérablement, et le nombre de personnes seules ou de « petites familles » explose, par rapport à un XIXe siècle qui est dominé par le </w:t>
      </w:r>
      <w:r w:rsidR="00114871">
        <w:rPr>
          <w:color w:val="FF0000"/>
        </w:rPr>
        <w:t xml:space="preserve">modèle de la famille nombreuse. </w:t>
      </w:r>
    </w:p>
    <w:p w:rsidR="00002239" w:rsidRPr="00002239" w:rsidRDefault="00002239" w:rsidP="00114871">
      <w:pPr>
        <w:pStyle w:val="ListParagraph"/>
        <w:numPr>
          <w:ilvl w:val="0"/>
          <w:numId w:val="4"/>
        </w:numPr>
        <w:spacing w:line="240" w:lineRule="auto"/>
        <w:jc w:val="both"/>
        <w:rPr>
          <w:b/>
        </w:rPr>
      </w:pPr>
      <w:r>
        <w:rPr>
          <w:b/>
        </w:rPr>
        <w:t>CONSÉQUENCES :</w:t>
      </w:r>
      <w:r w:rsidR="00114871">
        <w:rPr>
          <w:b/>
        </w:rPr>
        <w:t xml:space="preserve"> </w:t>
      </w:r>
      <w:r w:rsidR="00114871">
        <w:rPr>
          <w:color w:val="FF0000"/>
        </w:rPr>
        <w:t xml:space="preserve">L’étalement urbain est critiqué du point de vue environnemental en raison de l’artificialisation des sols, de la diminution des espaces agricoles, des coûts environnementaux et de santé engendré par la démocratisation de l’automobile (gaz à effet de serre, bruit, isolement social, etc.). Les coûts d’entretien des infrastructures de transport sont également pointés. Du point de vue social, le phénomène de l’étalement urbain va de pair avec la création de zones regroupant les classes sociales aisées, qui font pour ainsi dire sécession par rapport au reste de la population. Ce fait peut avoir des conséquences importantes, notamment dans le domaine de la fiscalité et des ressources financière de chaque territoire. </w:t>
      </w:r>
    </w:p>
    <w:sectPr w:rsidR="00002239" w:rsidRPr="00002239" w:rsidSect="0011487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4C" w:rsidRDefault="0068194C" w:rsidP="00002239">
      <w:pPr>
        <w:spacing w:after="0" w:line="240" w:lineRule="auto"/>
      </w:pPr>
      <w:r>
        <w:separator/>
      </w:r>
    </w:p>
  </w:endnote>
  <w:endnote w:type="continuationSeparator" w:id="0">
    <w:p w:rsidR="0068194C" w:rsidRDefault="0068194C" w:rsidP="0000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4C" w:rsidRDefault="0068194C" w:rsidP="00002239">
      <w:pPr>
        <w:spacing w:after="0" w:line="240" w:lineRule="auto"/>
      </w:pPr>
      <w:r>
        <w:separator/>
      </w:r>
    </w:p>
  </w:footnote>
  <w:footnote w:type="continuationSeparator" w:id="0">
    <w:p w:rsidR="0068194C" w:rsidRDefault="0068194C" w:rsidP="00002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813"/>
    <w:multiLevelType w:val="multilevel"/>
    <w:tmpl w:val="13B4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E64EEF"/>
    <w:multiLevelType w:val="hybridMultilevel"/>
    <w:tmpl w:val="C040CFDE"/>
    <w:lvl w:ilvl="0" w:tplc="75C0DAA6">
      <w:start w:val="181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44040DB"/>
    <w:multiLevelType w:val="multilevel"/>
    <w:tmpl w:val="916E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962DAD"/>
    <w:multiLevelType w:val="multilevel"/>
    <w:tmpl w:val="F2CC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39"/>
    <w:rsid w:val="00002239"/>
    <w:rsid w:val="00012FD6"/>
    <w:rsid w:val="00114871"/>
    <w:rsid w:val="0068194C"/>
    <w:rsid w:val="00E519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22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Heading5">
    <w:name w:val="heading 5"/>
    <w:basedOn w:val="Normal"/>
    <w:link w:val="Heading5Char"/>
    <w:uiPriority w:val="9"/>
    <w:qFormat/>
    <w:rsid w:val="00002239"/>
    <w:pPr>
      <w:spacing w:before="100" w:beforeAutospacing="1" w:after="100" w:afterAutospacing="1" w:line="240" w:lineRule="auto"/>
      <w:outlineLvl w:val="4"/>
    </w:pPr>
    <w:rPr>
      <w:rFonts w:ascii="Times New Roman" w:eastAsia="Times New Roman" w:hAnsi="Times New Roman" w:cs="Times New Roman"/>
      <w:b/>
      <w:bCs/>
      <w:sz w:val="20"/>
      <w:szCs w:val="20"/>
      <w:lang w:eastAsia="fr-CH"/>
    </w:rPr>
  </w:style>
  <w:style w:type="paragraph" w:styleId="Heading6">
    <w:name w:val="heading 6"/>
    <w:basedOn w:val="Normal"/>
    <w:link w:val="Heading6Char"/>
    <w:uiPriority w:val="9"/>
    <w:qFormat/>
    <w:rsid w:val="00002239"/>
    <w:pPr>
      <w:spacing w:before="100" w:beforeAutospacing="1" w:after="100" w:afterAutospacing="1" w:line="240" w:lineRule="auto"/>
      <w:outlineLvl w:val="5"/>
    </w:pPr>
    <w:rPr>
      <w:rFonts w:ascii="Times New Roman" w:eastAsia="Times New Roman" w:hAnsi="Times New Roman" w:cs="Times New Roman"/>
      <w:b/>
      <w:bCs/>
      <w:sz w:val="15"/>
      <w:szCs w:val="15"/>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239"/>
    <w:rPr>
      <w:rFonts w:ascii="Times New Roman" w:eastAsia="Times New Roman" w:hAnsi="Times New Roman" w:cs="Times New Roman"/>
      <w:b/>
      <w:bCs/>
      <w:kern w:val="36"/>
      <w:sz w:val="48"/>
      <w:szCs w:val="48"/>
      <w:lang w:eastAsia="fr-CH"/>
    </w:rPr>
  </w:style>
  <w:style w:type="character" w:customStyle="1" w:styleId="Heading5Char">
    <w:name w:val="Heading 5 Char"/>
    <w:basedOn w:val="DefaultParagraphFont"/>
    <w:link w:val="Heading5"/>
    <w:uiPriority w:val="9"/>
    <w:rsid w:val="00002239"/>
    <w:rPr>
      <w:rFonts w:ascii="Times New Roman" w:eastAsia="Times New Roman" w:hAnsi="Times New Roman" w:cs="Times New Roman"/>
      <w:b/>
      <w:bCs/>
      <w:sz w:val="20"/>
      <w:szCs w:val="20"/>
      <w:lang w:eastAsia="fr-CH"/>
    </w:rPr>
  </w:style>
  <w:style w:type="character" w:customStyle="1" w:styleId="Heading6Char">
    <w:name w:val="Heading 6 Char"/>
    <w:basedOn w:val="DefaultParagraphFont"/>
    <w:link w:val="Heading6"/>
    <w:uiPriority w:val="9"/>
    <w:rsid w:val="00002239"/>
    <w:rPr>
      <w:rFonts w:ascii="Times New Roman" w:eastAsia="Times New Roman" w:hAnsi="Times New Roman" w:cs="Times New Roman"/>
      <w:b/>
      <w:bCs/>
      <w:sz w:val="15"/>
      <w:szCs w:val="15"/>
      <w:lang w:eastAsia="fr-CH"/>
    </w:rPr>
  </w:style>
  <w:style w:type="paragraph" w:styleId="NormalWeb">
    <w:name w:val="Normal (Web)"/>
    <w:basedOn w:val="Normal"/>
    <w:uiPriority w:val="99"/>
    <w:semiHidden/>
    <w:unhideWhenUsed/>
    <w:rsid w:val="0000223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Strong">
    <w:name w:val="Strong"/>
    <w:basedOn w:val="DefaultParagraphFont"/>
    <w:uiPriority w:val="22"/>
    <w:qFormat/>
    <w:rsid w:val="00002239"/>
    <w:rPr>
      <w:b/>
      <w:bCs/>
    </w:rPr>
  </w:style>
  <w:style w:type="character" w:styleId="Emphasis">
    <w:name w:val="Emphasis"/>
    <w:basedOn w:val="DefaultParagraphFont"/>
    <w:uiPriority w:val="20"/>
    <w:qFormat/>
    <w:rsid w:val="00002239"/>
    <w:rPr>
      <w:i/>
      <w:iCs/>
    </w:rPr>
  </w:style>
  <w:style w:type="character" w:styleId="Hyperlink">
    <w:name w:val="Hyperlink"/>
    <w:basedOn w:val="DefaultParagraphFont"/>
    <w:uiPriority w:val="99"/>
    <w:semiHidden/>
    <w:unhideWhenUsed/>
    <w:rsid w:val="00002239"/>
    <w:rPr>
      <w:color w:val="0000FF"/>
      <w:u w:val="single"/>
    </w:rPr>
  </w:style>
  <w:style w:type="character" w:customStyle="1" w:styleId="link-external">
    <w:name w:val="link-external"/>
    <w:basedOn w:val="DefaultParagraphFont"/>
    <w:rsid w:val="00002239"/>
  </w:style>
  <w:style w:type="paragraph" w:styleId="Header">
    <w:name w:val="header"/>
    <w:basedOn w:val="Normal"/>
    <w:link w:val="HeaderChar"/>
    <w:uiPriority w:val="99"/>
    <w:unhideWhenUsed/>
    <w:rsid w:val="000022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2239"/>
  </w:style>
  <w:style w:type="paragraph" w:styleId="Footer">
    <w:name w:val="footer"/>
    <w:basedOn w:val="Normal"/>
    <w:link w:val="FooterChar"/>
    <w:uiPriority w:val="99"/>
    <w:unhideWhenUsed/>
    <w:rsid w:val="000022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2239"/>
  </w:style>
  <w:style w:type="character" w:customStyle="1" w:styleId="discreet">
    <w:name w:val="discreet"/>
    <w:basedOn w:val="DefaultParagraphFont"/>
    <w:rsid w:val="00002239"/>
  </w:style>
  <w:style w:type="paragraph" w:styleId="ListParagraph">
    <w:name w:val="List Paragraph"/>
    <w:basedOn w:val="Normal"/>
    <w:uiPriority w:val="34"/>
    <w:qFormat/>
    <w:rsid w:val="00002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22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Heading5">
    <w:name w:val="heading 5"/>
    <w:basedOn w:val="Normal"/>
    <w:link w:val="Heading5Char"/>
    <w:uiPriority w:val="9"/>
    <w:qFormat/>
    <w:rsid w:val="00002239"/>
    <w:pPr>
      <w:spacing w:before="100" w:beforeAutospacing="1" w:after="100" w:afterAutospacing="1" w:line="240" w:lineRule="auto"/>
      <w:outlineLvl w:val="4"/>
    </w:pPr>
    <w:rPr>
      <w:rFonts w:ascii="Times New Roman" w:eastAsia="Times New Roman" w:hAnsi="Times New Roman" w:cs="Times New Roman"/>
      <w:b/>
      <w:bCs/>
      <w:sz w:val="20"/>
      <w:szCs w:val="20"/>
      <w:lang w:eastAsia="fr-CH"/>
    </w:rPr>
  </w:style>
  <w:style w:type="paragraph" w:styleId="Heading6">
    <w:name w:val="heading 6"/>
    <w:basedOn w:val="Normal"/>
    <w:link w:val="Heading6Char"/>
    <w:uiPriority w:val="9"/>
    <w:qFormat/>
    <w:rsid w:val="00002239"/>
    <w:pPr>
      <w:spacing w:before="100" w:beforeAutospacing="1" w:after="100" w:afterAutospacing="1" w:line="240" w:lineRule="auto"/>
      <w:outlineLvl w:val="5"/>
    </w:pPr>
    <w:rPr>
      <w:rFonts w:ascii="Times New Roman" w:eastAsia="Times New Roman" w:hAnsi="Times New Roman" w:cs="Times New Roman"/>
      <w:b/>
      <w:bCs/>
      <w:sz w:val="15"/>
      <w:szCs w:val="15"/>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239"/>
    <w:rPr>
      <w:rFonts w:ascii="Times New Roman" w:eastAsia="Times New Roman" w:hAnsi="Times New Roman" w:cs="Times New Roman"/>
      <w:b/>
      <w:bCs/>
      <w:kern w:val="36"/>
      <w:sz w:val="48"/>
      <w:szCs w:val="48"/>
      <w:lang w:eastAsia="fr-CH"/>
    </w:rPr>
  </w:style>
  <w:style w:type="character" w:customStyle="1" w:styleId="Heading5Char">
    <w:name w:val="Heading 5 Char"/>
    <w:basedOn w:val="DefaultParagraphFont"/>
    <w:link w:val="Heading5"/>
    <w:uiPriority w:val="9"/>
    <w:rsid w:val="00002239"/>
    <w:rPr>
      <w:rFonts w:ascii="Times New Roman" w:eastAsia="Times New Roman" w:hAnsi="Times New Roman" w:cs="Times New Roman"/>
      <w:b/>
      <w:bCs/>
      <w:sz w:val="20"/>
      <w:szCs w:val="20"/>
      <w:lang w:eastAsia="fr-CH"/>
    </w:rPr>
  </w:style>
  <w:style w:type="character" w:customStyle="1" w:styleId="Heading6Char">
    <w:name w:val="Heading 6 Char"/>
    <w:basedOn w:val="DefaultParagraphFont"/>
    <w:link w:val="Heading6"/>
    <w:uiPriority w:val="9"/>
    <w:rsid w:val="00002239"/>
    <w:rPr>
      <w:rFonts w:ascii="Times New Roman" w:eastAsia="Times New Roman" w:hAnsi="Times New Roman" w:cs="Times New Roman"/>
      <w:b/>
      <w:bCs/>
      <w:sz w:val="15"/>
      <w:szCs w:val="15"/>
      <w:lang w:eastAsia="fr-CH"/>
    </w:rPr>
  </w:style>
  <w:style w:type="paragraph" w:styleId="NormalWeb">
    <w:name w:val="Normal (Web)"/>
    <w:basedOn w:val="Normal"/>
    <w:uiPriority w:val="99"/>
    <w:semiHidden/>
    <w:unhideWhenUsed/>
    <w:rsid w:val="0000223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Strong">
    <w:name w:val="Strong"/>
    <w:basedOn w:val="DefaultParagraphFont"/>
    <w:uiPriority w:val="22"/>
    <w:qFormat/>
    <w:rsid w:val="00002239"/>
    <w:rPr>
      <w:b/>
      <w:bCs/>
    </w:rPr>
  </w:style>
  <w:style w:type="character" w:styleId="Emphasis">
    <w:name w:val="Emphasis"/>
    <w:basedOn w:val="DefaultParagraphFont"/>
    <w:uiPriority w:val="20"/>
    <w:qFormat/>
    <w:rsid w:val="00002239"/>
    <w:rPr>
      <w:i/>
      <w:iCs/>
    </w:rPr>
  </w:style>
  <w:style w:type="character" w:styleId="Hyperlink">
    <w:name w:val="Hyperlink"/>
    <w:basedOn w:val="DefaultParagraphFont"/>
    <w:uiPriority w:val="99"/>
    <w:semiHidden/>
    <w:unhideWhenUsed/>
    <w:rsid w:val="00002239"/>
    <w:rPr>
      <w:color w:val="0000FF"/>
      <w:u w:val="single"/>
    </w:rPr>
  </w:style>
  <w:style w:type="character" w:customStyle="1" w:styleId="link-external">
    <w:name w:val="link-external"/>
    <w:basedOn w:val="DefaultParagraphFont"/>
    <w:rsid w:val="00002239"/>
  </w:style>
  <w:style w:type="paragraph" w:styleId="Header">
    <w:name w:val="header"/>
    <w:basedOn w:val="Normal"/>
    <w:link w:val="HeaderChar"/>
    <w:uiPriority w:val="99"/>
    <w:unhideWhenUsed/>
    <w:rsid w:val="000022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2239"/>
  </w:style>
  <w:style w:type="paragraph" w:styleId="Footer">
    <w:name w:val="footer"/>
    <w:basedOn w:val="Normal"/>
    <w:link w:val="FooterChar"/>
    <w:uiPriority w:val="99"/>
    <w:unhideWhenUsed/>
    <w:rsid w:val="000022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2239"/>
  </w:style>
  <w:style w:type="character" w:customStyle="1" w:styleId="discreet">
    <w:name w:val="discreet"/>
    <w:basedOn w:val="DefaultParagraphFont"/>
    <w:rsid w:val="00002239"/>
  </w:style>
  <w:style w:type="paragraph" w:styleId="ListParagraph">
    <w:name w:val="List Paragraph"/>
    <w:basedOn w:val="Normal"/>
    <w:uiPriority w:val="34"/>
    <w:qFormat/>
    <w:rsid w:val="00002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29262">
      <w:bodyDiv w:val="1"/>
      <w:marLeft w:val="0"/>
      <w:marRight w:val="0"/>
      <w:marTop w:val="0"/>
      <w:marBottom w:val="0"/>
      <w:divBdr>
        <w:top w:val="none" w:sz="0" w:space="0" w:color="auto"/>
        <w:left w:val="none" w:sz="0" w:space="0" w:color="auto"/>
        <w:bottom w:val="none" w:sz="0" w:space="0" w:color="auto"/>
        <w:right w:val="none" w:sz="0" w:space="0" w:color="auto"/>
      </w:divBdr>
      <w:divsChild>
        <w:div w:id="517160973">
          <w:marLeft w:val="0"/>
          <w:marRight w:val="0"/>
          <w:marTop w:val="0"/>
          <w:marBottom w:val="0"/>
          <w:divBdr>
            <w:top w:val="none" w:sz="0" w:space="0" w:color="auto"/>
            <w:left w:val="none" w:sz="0" w:space="0" w:color="auto"/>
            <w:bottom w:val="none" w:sz="0" w:space="0" w:color="auto"/>
            <w:right w:val="none" w:sz="0" w:space="0" w:color="auto"/>
          </w:divBdr>
        </w:div>
      </w:divsChild>
    </w:div>
    <w:div w:id="1782072351">
      <w:bodyDiv w:val="1"/>
      <w:marLeft w:val="0"/>
      <w:marRight w:val="0"/>
      <w:marTop w:val="0"/>
      <w:marBottom w:val="0"/>
      <w:divBdr>
        <w:top w:val="none" w:sz="0" w:space="0" w:color="auto"/>
        <w:left w:val="none" w:sz="0" w:space="0" w:color="auto"/>
        <w:bottom w:val="none" w:sz="0" w:space="0" w:color="auto"/>
        <w:right w:val="none" w:sz="0" w:space="0" w:color="auto"/>
      </w:divBdr>
      <w:divsChild>
        <w:div w:id="1512792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confluences.ens-lyon.fr/glossaire/periurbain" TargetMode="External"/><Relationship Id="rId13" Type="http://schemas.openxmlformats.org/officeDocument/2006/relationships/hyperlink" Target="http://geoconfluences.ens-lyon.fr/glossaire/mobilites-urbaines-1" TargetMode="External"/><Relationship Id="rId18" Type="http://schemas.openxmlformats.org/officeDocument/2006/relationships/hyperlink" Target="http://journals.openedition.org/cemoti/1458" TargetMode="External"/><Relationship Id="rId3" Type="http://schemas.microsoft.com/office/2007/relationships/stylesWithEffects" Target="stylesWithEffects.xml"/><Relationship Id="rId21" Type="http://schemas.openxmlformats.org/officeDocument/2006/relationships/hyperlink" Target="http://geoconfluences.ens-lyon.fr/glossaire/densification" TargetMode="External"/><Relationship Id="rId7" Type="http://schemas.openxmlformats.org/officeDocument/2006/relationships/endnotes" Target="endnotes.xml"/><Relationship Id="rId12" Type="http://schemas.openxmlformats.org/officeDocument/2006/relationships/hyperlink" Target="http://geoconfluences.ens-lyon.fr/glossaire/etalement-urbain-urban-sprawl-expansion-urbaine" TargetMode="External"/><Relationship Id="rId17" Type="http://schemas.openxmlformats.org/officeDocument/2006/relationships/hyperlink" Target="http://periurbain.cget.gouv.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see.fr/fr/themes/document.asp?ref_id=ip1240" TargetMode="External"/><Relationship Id="rId20" Type="http://schemas.openxmlformats.org/officeDocument/2006/relationships/hyperlink" Target="http://geoconfluences.ens-lyon.fr/glossaire/periurbanis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oconfluences.ens-lyon.fr/glossaire/mitage-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eoconfluences.ens-lyon.fr/informations-scientifiques/dossiers-regionaux/france-espaces-ruraux-periurbains/articles-scientifiques/densification-ile-de-france" TargetMode="External"/><Relationship Id="rId23" Type="http://schemas.openxmlformats.org/officeDocument/2006/relationships/hyperlink" Target="http://geoconfluences.ens-lyon.fr/glossaire/etalement-urbain-urban-sprawl-expansion-urbaine" TargetMode="External"/><Relationship Id="rId10" Type="http://schemas.openxmlformats.org/officeDocument/2006/relationships/hyperlink" Target="http://geoconfluences.ens-lyon.fr/glossaire/habitat-pavillonnaire" TargetMode="External"/><Relationship Id="rId19" Type="http://schemas.openxmlformats.org/officeDocument/2006/relationships/hyperlink" Target="http://geoconfluences.ens-lyon.fr/glossaire/periurbanisation" TargetMode="External"/><Relationship Id="rId4" Type="http://schemas.openxmlformats.org/officeDocument/2006/relationships/settings" Target="settings.xml"/><Relationship Id="rId9" Type="http://schemas.openxmlformats.org/officeDocument/2006/relationships/hyperlink" Target="http://geoconfluences.ens-lyon.fr/glossaire/lotissement" TargetMode="External"/><Relationship Id="rId14" Type="http://schemas.openxmlformats.org/officeDocument/2006/relationships/hyperlink" Target="http://geoconfluences.ens-lyon.fr/informations-scientifiques/a-la-une/notion-a-la-une/notion-a-la-une-periurbanisation" TargetMode="External"/><Relationship Id="rId22" Type="http://schemas.openxmlformats.org/officeDocument/2006/relationships/hyperlink" Target="http://geoconfluences.ens-lyon.fr/informations-scientifiques/dossiers-regionaux/lyon-metropole/articles-scientifiques/villages-densifies-lutte-etalement-urb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marcb</dc:creator>
  <cp:lastModifiedBy>marcb</cp:lastModifiedBy>
  <cp:revision>2</cp:revision>
  <dcterms:created xsi:type="dcterms:W3CDTF">2020-05-13T15:24:00Z</dcterms:created>
  <dcterms:modified xsi:type="dcterms:W3CDTF">2020-05-13T15:24:00Z</dcterms:modified>
</cp:coreProperties>
</file>