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268" w:rsidRPr="007468F0" w:rsidRDefault="00971268" w:rsidP="007468F0">
      <w:pPr>
        <w:widowControl w:val="0"/>
        <w:autoSpaceDE w:val="0"/>
        <w:autoSpaceDN w:val="0"/>
        <w:adjustRightInd w:val="0"/>
        <w:jc w:val="both"/>
        <w:rPr>
          <w:rFonts w:asciiTheme="majorHAnsi" w:hAnsiTheme="majorHAnsi" w:cstheme="majorHAnsi"/>
          <w:b/>
          <w:bCs/>
          <w:sz w:val="20"/>
          <w:szCs w:val="20"/>
        </w:rPr>
      </w:pPr>
      <w:r w:rsidRPr="007468F0">
        <w:rPr>
          <w:rFonts w:asciiTheme="majorHAnsi" w:hAnsiTheme="majorHAnsi" w:cstheme="majorHAnsi"/>
          <w:b/>
          <w:bCs/>
          <w:sz w:val="20"/>
          <w:szCs w:val="20"/>
        </w:rPr>
        <w:t>Tour-de-</w:t>
      </w:r>
      <w:proofErr w:type="spellStart"/>
      <w:r w:rsidRPr="007468F0">
        <w:rPr>
          <w:rFonts w:asciiTheme="majorHAnsi" w:hAnsiTheme="majorHAnsi" w:cstheme="majorHAnsi"/>
          <w:b/>
          <w:bCs/>
          <w:sz w:val="20"/>
          <w:szCs w:val="20"/>
        </w:rPr>
        <w:t>Peilz</w:t>
      </w:r>
      <w:proofErr w:type="spellEnd"/>
      <w:r w:rsidRPr="007468F0">
        <w:rPr>
          <w:rFonts w:asciiTheme="majorHAnsi" w:hAnsiTheme="majorHAnsi" w:cstheme="majorHAnsi"/>
          <w:b/>
          <w:bCs/>
          <w:sz w:val="20"/>
          <w:szCs w:val="20"/>
        </w:rPr>
        <w:t xml:space="preserve">, </w:t>
      </w:r>
      <w:bookmarkStart w:id="0" w:name="_GoBack"/>
      <w:bookmarkEnd w:id="0"/>
      <w:r w:rsidRPr="007468F0">
        <w:rPr>
          <w:rFonts w:asciiTheme="majorHAnsi" w:hAnsiTheme="majorHAnsi" w:cstheme="majorHAnsi"/>
          <w:b/>
          <w:bCs/>
          <w:sz w:val="20"/>
          <w:szCs w:val="20"/>
        </w:rPr>
        <w:t>La</w:t>
      </w:r>
    </w:p>
    <w:p w:rsidR="00971268" w:rsidRPr="007468F0" w:rsidRDefault="00971268" w:rsidP="007468F0">
      <w:pPr>
        <w:widowControl w:val="0"/>
        <w:autoSpaceDE w:val="0"/>
        <w:autoSpaceDN w:val="0"/>
        <w:adjustRightInd w:val="0"/>
        <w:jc w:val="both"/>
        <w:rPr>
          <w:rFonts w:asciiTheme="majorHAnsi" w:hAnsiTheme="majorHAnsi" w:cstheme="majorHAnsi"/>
          <w:sz w:val="20"/>
          <w:szCs w:val="20"/>
        </w:rPr>
      </w:pP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VD, </w:t>
      </w:r>
      <w:proofErr w:type="spellStart"/>
      <w:r w:rsidRPr="007468F0">
        <w:rPr>
          <w:rFonts w:asciiTheme="majorHAnsi" w:hAnsiTheme="majorHAnsi" w:cstheme="majorHAnsi"/>
          <w:sz w:val="20"/>
          <w:szCs w:val="20"/>
        </w:rPr>
        <w:t>distr</w:t>
      </w:r>
      <w:proofErr w:type="spellEnd"/>
      <w:r w:rsidRPr="007468F0">
        <w:rPr>
          <w:rFonts w:asciiTheme="majorHAnsi" w:hAnsiTheme="majorHAnsi" w:cstheme="majorHAnsi"/>
          <w:sz w:val="20"/>
          <w:szCs w:val="20"/>
        </w:rPr>
        <w:t xml:space="preserve">. </w:t>
      </w:r>
      <w:proofErr w:type="gramStart"/>
      <w:r w:rsidRPr="007468F0">
        <w:rPr>
          <w:rFonts w:asciiTheme="majorHAnsi" w:hAnsiTheme="majorHAnsi" w:cstheme="majorHAnsi"/>
          <w:sz w:val="20"/>
          <w:szCs w:val="20"/>
        </w:rPr>
        <w:t>de</w:t>
      </w:r>
      <w:proofErr w:type="gramEnd"/>
      <w:r w:rsidRPr="007468F0">
        <w:rPr>
          <w:rFonts w:asciiTheme="majorHAnsi" w:hAnsiTheme="majorHAnsi" w:cstheme="majorHAnsi"/>
          <w:sz w:val="20"/>
          <w:szCs w:val="20"/>
        </w:rPr>
        <w:t xml:space="preserve"> la Riviera-Pays-</w:t>
      </w:r>
      <w:proofErr w:type="spellStart"/>
      <w:r w:rsidRPr="007468F0">
        <w:rPr>
          <w:rFonts w:asciiTheme="majorHAnsi" w:hAnsiTheme="majorHAnsi" w:cstheme="majorHAnsi"/>
          <w:sz w:val="20"/>
          <w:szCs w:val="20"/>
        </w:rPr>
        <w:t>d'Enhaut</w:t>
      </w:r>
      <w:proofErr w:type="spellEnd"/>
      <w:r w:rsidRPr="007468F0">
        <w:rPr>
          <w:rFonts w:asciiTheme="majorHAnsi" w:hAnsiTheme="majorHAnsi" w:cstheme="majorHAnsi"/>
          <w:sz w:val="20"/>
          <w:szCs w:val="20"/>
        </w:rPr>
        <w:t xml:space="preserve">. Petite ville, entre Vevey et Montreux, au bord du lac Léman. 1163 </w:t>
      </w:r>
      <w:proofErr w:type="spellStart"/>
      <w:r w:rsidRPr="007468F0">
        <w:rPr>
          <w:rFonts w:asciiTheme="majorHAnsi" w:hAnsiTheme="majorHAnsi" w:cstheme="majorHAnsi"/>
          <w:i/>
          <w:iCs/>
          <w:sz w:val="20"/>
          <w:szCs w:val="20"/>
        </w:rPr>
        <w:t>Turre</w:t>
      </w:r>
      <w:proofErr w:type="spellEnd"/>
      <w:r w:rsidRPr="007468F0">
        <w:rPr>
          <w:rFonts w:asciiTheme="majorHAnsi" w:hAnsiTheme="majorHAnsi" w:cstheme="majorHAnsi"/>
          <w:sz w:val="20"/>
          <w:szCs w:val="20"/>
        </w:rPr>
        <w:t xml:space="preserve">, 1229 </w:t>
      </w:r>
      <w:proofErr w:type="spellStart"/>
      <w:r w:rsidRPr="007468F0">
        <w:rPr>
          <w:rFonts w:asciiTheme="majorHAnsi" w:hAnsiTheme="majorHAnsi" w:cstheme="majorHAnsi"/>
          <w:i/>
          <w:iCs/>
          <w:sz w:val="20"/>
          <w:szCs w:val="20"/>
        </w:rPr>
        <w:t>Pel</w:t>
      </w:r>
      <w:proofErr w:type="spellEnd"/>
      <w:r w:rsidRPr="007468F0">
        <w:rPr>
          <w:rFonts w:asciiTheme="majorHAnsi" w:hAnsiTheme="majorHAnsi" w:cstheme="majorHAnsi"/>
          <w:sz w:val="20"/>
          <w:szCs w:val="20"/>
        </w:rPr>
        <w:t xml:space="preserve">, 1294 </w:t>
      </w:r>
      <w:proofErr w:type="spellStart"/>
      <w:r w:rsidRPr="007468F0">
        <w:rPr>
          <w:rFonts w:asciiTheme="majorHAnsi" w:hAnsiTheme="majorHAnsi" w:cstheme="majorHAnsi"/>
          <w:i/>
          <w:iCs/>
          <w:sz w:val="20"/>
          <w:szCs w:val="20"/>
        </w:rPr>
        <w:t>Turrim</w:t>
      </w:r>
      <w:proofErr w:type="spellEnd"/>
      <w:r w:rsidRPr="007468F0">
        <w:rPr>
          <w:rFonts w:asciiTheme="majorHAnsi" w:hAnsiTheme="majorHAnsi" w:cstheme="majorHAnsi"/>
          <w:i/>
          <w:iCs/>
          <w:sz w:val="20"/>
          <w:szCs w:val="20"/>
        </w:rPr>
        <w:t xml:space="preserve"> de </w:t>
      </w:r>
      <w:proofErr w:type="spellStart"/>
      <w:r w:rsidRPr="007468F0">
        <w:rPr>
          <w:rFonts w:asciiTheme="majorHAnsi" w:hAnsiTheme="majorHAnsi" w:cstheme="majorHAnsi"/>
          <w:i/>
          <w:iCs/>
          <w:sz w:val="20"/>
          <w:szCs w:val="20"/>
        </w:rPr>
        <w:t>Peilt</w:t>
      </w:r>
      <w:proofErr w:type="spellEnd"/>
      <w:r w:rsidRPr="007468F0">
        <w:rPr>
          <w:rFonts w:asciiTheme="majorHAnsi" w:hAnsiTheme="majorHAnsi" w:cstheme="majorHAnsi"/>
          <w:sz w:val="20"/>
          <w:szCs w:val="20"/>
        </w:rPr>
        <w:t xml:space="preserve">, ancien nom all. </w:t>
      </w:r>
      <w:proofErr w:type="spellStart"/>
      <w:r w:rsidRPr="007468F0">
        <w:rPr>
          <w:rFonts w:asciiTheme="majorHAnsi" w:hAnsiTheme="majorHAnsi" w:cstheme="majorHAnsi"/>
          <w:i/>
          <w:iCs/>
          <w:sz w:val="20"/>
          <w:szCs w:val="20"/>
        </w:rPr>
        <w:t>Vivis</w:t>
      </w:r>
      <w:proofErr w:type="spellEnd"/>
      <w:r w:rsidRPr="007468F0">
        <w:rPr>
          <w:rFonts w:asciiTheme="majorHAnsi" w:hAnsiTheme="majorHAnsi" w:cstheme="majorHAnsi"/>
          <w:i/>
          <w:iCs/>
          <w:sz w:val="20"/>
          <w:szCs w:val="20"/>
        </w:rPr>
        <w:t xml:space="preserve"> </w:t>
      </w:r>
      <w:proofErr w:type="spellStart"/>
      <w:r w:rsidRPr="007468F0">
        <w:rPr>
          <w:rFonts w:asciiTheme="majorHAnsi" w:hAnsiTheme="majorHAnsi" w:cstheme="majorHAnsi"/>
          <w:i/>
          <w:iCs/>
          <w:sz w:val="20"/>
          <w:szCs w:val="20"/>
        </w:rPr>
        <w:t>zum</w:t>
      </w:r>
      <w:proofErr w:type="spellEnd"/>
      <w:r w:rsidRPr="007468F0">
        <w:rPr>
          <w:rFonts w:asciiTheme="majorHAnsi" w:hAnsiTheme="majorHAnsi" w:cstheme="majorHAnsi"/>
          <w:i/>
          <w:iCs/>
          <w:sz w:val="20"/>
          <w:szCs w:val="20"/>
        </w:rPr>
        <w:t xml:space="preserve"> </w:t>
      </w:r>
      <w:proofErr w:type="spellStart"/>
      <w:r w:rsidRPr="007468F0">
        <w:rPr>
          <w:rFonts w:asciiTheme="majorHAnsi" w:hAnsiTheme="majorHAnsi" w:cstheme="majorHAnsi"/>
          <w:i/>
          <w:iCs/>
          <w:sz w:val="20"/>
          <w:szCs w:val="20"/>
        </w:rPr>
        <w:t>Thurn</w:t>
      </w:r>
      <w:proofErr w:type="spellEnd"/>
      <w:r w:rsidRPr="007468F0">
        <w:rPr>
          <w:rFonts w:asciiTheme="majorHAnsi" w:hAnsiTheme="majorHAnsi" w:cstheme="majorHAnsi"/>
          <w:sz w:val="20"/>
          <w:szCs w:val="20"/>
        </w:rPr>
        <w:t>. 638 hab. en 1764, 778 en 1798, 1035 en 1850, 2417 en 1900, 5015 en 1950, 10 230 en 2000.</w:t>
      </w:r>
    </w:p>
    <w:p w:rsidR="00971268" w:rsidRPr="007468F0" w:rsidRDefault="00971268" w:rsidP="007468F0">
      <w:pPr>
        <w:widowControl w:val="0"/>
        <w:autoSpaceDE w:val="0"/>
        <w:autoSpaceDN w:val="0"/>
        <w:adjustRightInd w:val="0"/>
        <w:jc w:val="both"/>
        <w:rPr>
          <w:rFonts w:asciiTheme="majorHAnsi" w:hAnsiTheme="majorHAnsi" w:cstheme="majorHAnsi"/>
          <w:b/>
          <w:bCs/>
          <w:sz w:val="20"/>
          <w:szCs w:val="20"/>
        </w:rPr>
      </w:pPr>
      <w:r w:rsidRPr="007468F0">
        <w:rPr>
          <w:rFonts w:asciiTheme="majorHAnsi" w:hAnsiTheme="majorHAnsi" w:cstheme="majorHAnsi"/>
          <w:sz w:val="20"/>
          <w:szCs w:val="20"/>
        </w:rPr>
        <w:t>Au XIX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La T. fut un lieu de résidence privilégié (princesse de </w:t>
      </w:r>
      <w:proofErr w:type="spellStart"/>
      <w:r w:rsidRPr="007468F0">
        <w:rPr>
          <w:rFonts w:asciiTheme="majorHAnsi" w:hAnsiTheme="majorHAnsi" w:cstheme="majorHAnsi"/>
          <w:sz w:val="20"/>
          <w:szCs w:val="20"/>
        </w:rPr>
        <w:t>Liegnitz</w:t>
      </w:r>
      <w:proofErr w:type="spellEnd"/>
      <w:r w:rsidRPr="007468F0">
        <w:rPr>
          <w:rFonts w:asciiTheme="majorHAnsi" w:hAnsiTheme="majorHAnsi" w:cstheme="majorHAnsi"/>
          <w:sz w:val="20"/>
          <w:szCs w:val="20"/>
        </w:rPr>
        <w:t xml:space="preserve">, Gustave Courbet) et vit se construire de nombreuses maisons de maître (La Becque, La Doges, La </w:t>
      </w:r>
      <w:proofErr w:type="spellStart"/>
      <w:r w:rsidRPr="007468F0">
        <w:rPr>
          <w:rFonts w:asciiTheme="majorHAnsi" w:hAnsiTheme="majorHAnsi" w:cstheme="majorHAnsi"/>
          <w:sz w:val="20"/>
          <w:szCs w:val="20"/>
        </w:rPr>
        <w:t>Faraz</w:t>
      </w:r>
      <w:proofErr w:type="spellEnd"/>
      <w:r w:rsidRPr="007468F0">
        <w:rPr>
          <w:rFonts w:asciiTheme="majorHAnsi" w:hAnsiTheme="majorHAnsi" w:cstheme="majorHAnsi"/>
          <w:sz w:val="20"/>
          <w:szCs w:val="20"/>
        </w:rPr>
        <w:t xml:space="preserve">, château de Sully). La viticulture et l'agriculture étaient </w:t>
      </w:r>
      <w:proofErr w:type="gramStart"/>
      <w:r w:rsidRPr="007468F0">
        <w:rPr>
          <w:rFonts w:asciiTheme="majorHAnsi" w:hAnsiTheme="majorHAnsi" w:cstheme="majorHAnsi"/>
          <w:sz w:val="20"/>
          <w:szCs w:val="20"/>
        </w:rPr>
        <w:t>prédominants</w:t>
      </w:r>
      <w:proofErr w:type="gramEnd"/>
      <w:r w:rsidRPr="007468F0">
        <w:rPr>
          <w:rFonts w:asciiTheme="majorHAnsi" w:hAnsiTheme="majorHAnsi" w:cstheme="majorHAnsi"/>
          <w:sz w:val="20"/>
          <w:szCs w:val="20"/>
        </w:rPr>
        <w:t>; seuls quelques moulins et scieries furent établis sur l'</w:t>
      </w:r>
      <w:proofErr w:type="spellStart"/>
      <w:r w:rsidRPr="007468F0">
        <w:rPr>
          <w:rFonts w:asciiTheme="majorHAnsi" w:hAnsiTheme="majorHAnsi" w:cstheme="majorHAnsi"/>
          <w:sz w:val="20"/>
          <w:szCs w:val="20"/>
        </w:rPr>
        <w:t>Ognonnaz</w:t>
      </w:r>
      <w:proofErr w:type="spellEnd"/>
      <w:r w:rsidRPr="007468F0">
        <w:rPr>
          <w:rFonts w:asciiTheme="majorHAnsi" w:hAnsiTheme="majorHAnsi" w:cstheme="majorHAnsi"/>
          <w:sz w:val="20"/>
          <w:szCs w:val="20"/>
        </w:rPr>
        <w:t xml:space="preserve">. L'essor économique débuta avec l'arrivée de la société Peter, Cailler, </w:t>
      </w:r>
      <w:proofErr w:type="spellStart"/>
      <w:r w:rsidRPr="007468F0">
        <w:rPr>
          <w:rFonts w:asciiTheme="majorHAnsi" w:hAnsiTheme="majorHAnsi" w:cstheme="majorHAnsi"/>
          <w:sz w:val="20"/>
          <w:szCs w:val="20"/>
        </w:rPr>
        <w:t>Kohler</w:t>
      </w:r>
      <w:proofErr w:type="spellEnd"/>
      <w:r w:rsidRPr="007468F0">
        <w:rPr>
          <w:rFonts w:asciiTheme="majorHAnsi" w:hAnsiTheme="majorHAnsi" w:cstheme="majorHAnsi"/>
          <w:sz w:val="20"/>
          <w:szCs w:val="20"/>
        </w:rPr>
        <w:t xml:space="preserve"> Chocolats Suisses SA en 1917. Le siège de Nestlé Suisse SA fut installé en 1978 (agrandissement prévu pour offrir 700 emplois en 2014). Le développement urbanistique se fit à partir de la gare (1861, ligne du Simplon). Le gymnase de </w:t>
      </w:r>
      <w:proofErr w:type="spellStart"/>
      <w:r w:rsidRPr="007468F0">
        <w:rPr>
          <w:rFonts w:asciiTheme="majorHAnsi" w:hAnsiTheme="majorHAnsi" w:cstheme="majorHAnsi"/>
          <w:sz w:val="20"/>
          <w:szCs w:val="20"/>
        </w:rPr>
        <w:t>Burier</w:t>
      </w:r>
      <w:proofErr w:type="spellEnd"/>
      <w:r w:rsidRPr="007468F0">
        <w:rPr>
          <w:rFonts w:asciiTheme="majorHAnsi" w:hAnsiTheme="majorHAnsi" w:cstheme="majorHAnsi"/>
          <w:sz w:val="20"/>
          <w:szCs w:val="20"/>
        </w:rPr>
        <w:t xml:space="preserve"> date de 1977. Le château, racheté par la commune en 1979, abrite le Musée suisse du jeu (1987). Le château de Sully fut le siège de l'Art Center </w:t>
      </w:r>
      <w:proofErr w:type="spellStart"/>
      <w:r w:rsidRPr="007468F0">
        <w:rPr>
          <w:rFonts w:asciiTheme="majorHAnsi" w:hAnsiTheme="majorHAnsi" w:cstheme="majorHAnsi"/>
          <w:sz w:val="20"/>
          <w:szCs w:val="20"/>
        </w:rPr>
        <w:t>College</w:t>
      </w:r>
      <w:proofErr w:type="spellEnd"/>
      <w:r w:rsidRPr="007468F0">
        <w:rPr>
          <w:rFonts w:asciiTheme="majorHAnsi" w:hAnsiTheme="majorHAnsi" w:cstheme="majorHAnsi"/>
          <w:sz w:val="20"/>
          <w:szCs w:val="20"/>
        </w:rPr>
        <w:t xml:space="preserve"> of Design Europe (1986-1996). Au début du XXI</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La T. faisait partie intégrante de l'agglomération de Vevey-Montreux. Plus des trois quarts de la population active travaillaient à l'extérieur en 2000.</w:t>
      </w:r>
    </w:p>
    <w:p w:rsidR="00971268" w:rsidRPr="007468F0" w:rsidRDefault="00971268" w:rsidP="007468F0">
      <w:pPr>
        <w:widowControl w:val="0"/>
        <w:autoSpaceDE w:val="0"/>
        <w:autoSpaceDN w:val="0"/>
        <w:adjustRightInd w:val="0"/>
        <w:jc w:val="both"/>
        <w:rPr>
          <w:rFonts w:asciiTheme="majorHAnsi" w:hAnsiTheme="majorHAnsi" w:cstheme="majorHAnsi"/>
          <w:b/>
          <w:bCs/>
          <w:sz w:val="20"/>
          <w:szCs w:val="20"/>
        </w:rPr>
      </w:pPr>
    </w:p>
    <w:p w:rsidR="00971268" w:rsidRPr="007468F0" w:rsidRDefault="00971268" w:rsidP="007468F0">
      <w:pPr>
        <w:widowControl w:val="0"/>
        <w:autoSpaceDE w:val="0"/>
        <w:autoSpaceDN w:val="0"/>
        <w:adjustRightInd w:val="0"/>
        <w:jc w:val="both"/>
        <w:rPr>
          <w:rFonts w:asciiTheme="majorHAnsi" w:hAnsiTheme="majorHAnsi" w:cstheme="majorHAnsi"/>
          <w:b/>
          <w:bCs/>
          <w:sz w:val="20"/>
          <w:szCs w:val="20"/>
        </w:rPr>
      </w:pPr>
      <w:proofErr w:type="spellStart"/>
      <w:r w:rsidRPr="007468F0">
        <w:rPr>
          <w:rFonts w:asciiTheme="majorHAnsi" w:hAnsiTheme="majorHAnsi" w:cstheme="majorHAnsi"/>
          <w:b/>
          <w:bCs/>
          <w:sz w:val="20"/>
          <w:szCs w:val="20"/>
        </w:rPr>
        <w:t>Corseaux</w:t>
      </w:r>
      <w:proofErr w:type="spellEnd"/>
    </w:p>
    <w:p w:rsidR="00971268" w:rsidRPr="007468F0" w:rsidRDefault="00971268" w:rsidP="007468F0">
      <w:pPr>
        <w:widowControl w:val="0"/>
        <w:autoSpaceDE w:val="0"/>
        <w:autoSpaceDN w:val="0"/>
        <w:adjustRightInd w:val="0"/>
        <w:jc w:val="both"/>
        <w:rPr>
          <w:rFonts w:asciiTheme="majorHAnsi" w:hAnsiTheme="majorHAnsi" w:cstheme="majorHAnsi"/>
          <w:sz w:val="20"/>
          <w:szCs w:val="20"/>
        </w:rPr>
      </w:pP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VD, </w:t>
      </w:r>
      <w:proofErr w:type="spellStart"/>
      <w:r w:rsidRPr="007468F0">
        <w:rPr>
          <w:rFonts w:asciiTheme="majorHAnsi" w:hAnsiTheme="majorHAnsi" w:cstheme="majorHAnsi"/>
          <w:sz w:val="20"/>
          <w:szCs w:val="20"/>
        </w:rPr>
        <w:t>distr</w:t>
      </w:r>
      <w:proofErr w:type="spellEnd"/>
      <w:r w:rsidRPr="007468F0">
        <w:rPr>
          <w:rFonts w:asciiTheme="majorHAnsi" w:hAnsiTheme="majorHAnsi" w:cstheme="majorHAnsi"/>
          <w:sz w:val="20"/>
          <w:szCs w:val="20"/>
        </w:rPr>
        <w:t xml:space="preserve">. </w:t>
      </w:r>
      <w:proofErr w:type="gramStart"/>
      <w:r w:rsidRPr="007468F0">
        <w:rPr>
          <w:rFonts w:asciiTheme="majorHAnsi" w:hAnsiTheme="majorHAnsi" w:cstheme="majorHAnsi"/>
          <w:sz w:val="20"/>
          <w:szCs w:val="20"/>
        </w:rPr>
        <w:t>de</w:t>
      </w:r>
      <w:proofErr w:type="gramEnd"/>
      <w:r w:rsidRPr="007468F0">
        <w:rPr>
          <w:rFonts w:asciiTheme="majorHAnsi" w:hAnsiTheme="majorHAnsi" w:cstheme="majorHAnsi"/>
          <w:sz w:val="20"/>
          <w:szCs w:val="20"/>
        </w:rPr>
        <w:t xml:space="preserve"> Vevey, située sur les contreforts du Mont-Pèlerin, au bord du Léman. 1179 </w:t>
      </w:r>
      <w:r w:rsidRPr="007468F0">
        <w:rPr>
          <w:rFonts w:asciiTheme="majorHAnsi" w:hAnsiTheme="majorHAnsi" w:cstheme="majorHAnsi"/>
          <w:i/>
          <w:iCs/>
          <w:sz w:val="20"/>
          <w:szCs w:val="20"/>
        </w:rPr>
        <w:t xml:space="preserve">de </w:t>
      </w:r>
      <w:proofErr w:type="spellStart"/>
      <w:r w:rsidRPr="007468F0">
        <w:rPr>
          <w:rFonts w:asciiTheme="majorHAnsi" w:hAnsiTheme="majorHAnsi" w:cstheme="majorHAnsi"/>
          <w:i/>
          <w:iCs/>
          <w:sz w:val="20"/>
          <w:szCs w:val="20"/>
        </w:rPr>
        <w:t>Corsal</w:t>
      </w:r>
      <w:proofErr w:type="spellEnd"/>
      <w:r w:rsidRPr="007468F0">
        <w:rPr>
          <w:rFonts w:asciiTheme="majorHAnsi" w:hAnsiTheme="majorHAnsi" w:cstheme="majorHAnsi"/>
          <w:sz w:val="20"/>
          <w:szCs w:val="20"/>
        </w:rPr>
        <w:t xml:space="preserve">. 254 hab. en 1764, 420 en 1798, 311 en 1850, 456 en 1900, 1221 en 1950, 2146 en 1990, 2079 en 2000. (…). </w:t>
      </w:r>
    </w:p>
    <w:p w:rsidR="00971268" w:rsidRPr="007468F0" w:rsidRDefault="00971268"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Près de la moitié des habitants étaient encore occupés dans la viticulture et l'agriculture en 1910 (un vingtième seulement en 2000). Le développement du tourisme régional contribua à la construction du funiculaire Vevey-Chardonne-Mont-Pèlerin dès 1900 (concession en 1898). C. devint un lieu de séjour privilégié, avec ses installations balnéaires (1930) rachetées par Vevey en 1977. La villa Le Lac, appelée aussi "Petite Maison", conçue par Le Corbusier, date de 1924.</w:t>
      </w:r>
    </w:p>
    <w:p w:rsidR="00971268" w:rsidRPr="007468F0" w:rsidRDefault="00971268" w:rsidP="007468F0">
      <w:pPr>
        <w:widowControl w:val="0"/>
        <w:autoSpaceDE w:val="0"/>
        <w:autoSpaceDN w:val="0"/>
        <w:adjustRightInd w:val="0"/>
        <w:jc w:val="both"/>
        <w:rPr>
          <w:rFonts w:asciiTheme="majorHAnsi" w:hAnsiTheme="majorHAnsi" w:cstheme="majorHAnsi"/>
          <w:b/>
          <w:bCs/>
          <w:sz w:val="20"/>
          <w:szCs w:val="20"/>
        </w:rPr>
      </w:pPr>
      <w:r w:rsidRPr="007468F0">
        <w:rPr>
          <w:rFonts w:asciiTheme="majorHAnsi" w:hAnsiTheme="majorHAnsi" w:cstheme="majorHAnsi"/>
          <w:b/>
          <w:bCs/>
          <w:sz w:val="20"/>
          <w:szCs w:val="20"/>
        </w:rPr>
        <w:t xml:space="preserve">Auteur(e): </w:t>
      </w:r>
      <w:r w:rsidRPr="007468F0">
        <w:rPr>
          <w:rFonts w:asciiTheme="majorHAnsi" w:hAnsiTheme="majorHAnsi" w:cstheme="majorHAnsi"/>
          <w:sz w:val="20"/>
          <w:szCs w:val="20"/>
        </w:rPr>
        <w:t>Elisabeth Salvi</w:t>
      </w:r>
    </w:p>
    <w:p w:rsidR="007468F0" w:rsidRDefault="007468F0" w:rsidP="007468F0">
      <w:pPr>
        <w:widowControl w:val="0"/>
        <w:autoSpaceDE w:val="0"/>
        <w:autoSpaceDN w:val="0"/>
        <w:adjustRightInd w:val="0"/>
        <w:jc w:val="both"/>
        <w:rPr>
          <w:rFonts w:asciiTheme="majorHAnsi" w:hAnsiTheme="majorHAnsi" w:cstheme="majorHAnsi"/>
          <w:b/>
          <w:bCs/>
          <w:sz w:val="20"/>
          <w:szCs w:val="20"/>
        </w:rPr>
      </w:pPr>
    </w:p>
    <w:p w:rsidR="0010707D" w:rsidRPr="007468F0" w:rsidRDefault="0010707D" w:rsidP="007468F0">
      <w:pPr>
        <w:widowControl w:val="0"/>
        <w:autoSpaceDE w:val="0"/>
        <w:autoSpaceDN w:val="0"/>
        <w:adjustRightInd w:val="0"/>
        <w:jc w:val="both"/>
        <w:rPr>
          <w:rFonts w:asciiTheme="majorHAnsi" w:hAnsiTheme="majorHAnsi" w:cstheme="majorHAnsi"/>
          <w:b/>
          <w:bCs/>
          <w:sz w:val="20"/>
          <w:szCs w:val="20"/>
        </w:rPr>
      </w:pPr>
      <w:proofErr w:type="spellStart"/>
      <w:r w:rsidRPr="007468F0">
        <w:rPr>
          <w:rFonts w:asciiTheme="majorHAnsi" w:hAnsiTheme="majorHAnsi" w:cstheme="majorHAnsi"/>
          <w:b/>
          <w:bCs/>
          <w:sz w:val="20"/>
          <w:szCs w:val="20"/>
        </w:rPr>
        <w:t>Blonay</w:t>
      </w:r>
      <w:proofErr w:type="spellEnd"/>
    </w:p>
    <w:p w:rsidR="0010707D" w:rsidRPr="007468F0" w:rsidRDefault="0010707D" w:rsidP="007468F0">
      <w:pPr>
        <w:widowControl w:val="0"/>
        <w:autoSpaceDE w:val="0"/>
        <w:autoSpaceDN w:val="0"/>
        <w:adjustRightInd w:val="0"/>
        <w:jc w:val="both"/>
        <w:rPr>
          <w:rFonts w:asciiTheme="majorHAnsi" w:hAnsiTheme="majorHAnsi" w:cstheme="majorHAnsi"/>
          <w:sz w:val="20"/>
          <w:szCs w:val="20"/>
        </w:rPr>
      </w:pP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VD, </w:t>
      </w:r>
      <w:proofErr w:type="spellStart"/>
      <w:r w:rsidRPr="007468F0">
        <w:rPr>
          <w:rFonts w:asciiTheme="majorHAnsi" w:hAnsiTheme="majorHAnsi" w:cstheme="majorHAnsi"/>
          <w:sz w:val="20"/>
          <w:szCs w:val="20"/>
        </w:rPr>
        <w:t>distr</w:t>
      </w:r>
      <w:proofErr w:type="spellEnd"/>
      <w:r w:rsidRPr="007468F0">
        <w:rPr>
          <w:rFonts w:asciiTheme="majorHAnsi" w:hAnsiTheme="majorHAnsi" w:cstheme="majorHAnsi"/>
          <w:sz w:val="20"/>
          <w:szCs w:val="20"/>
        </w:rPr>
        <w:t xml:space="preserve">. </w:t>
      </w:r>
      <w:proofErr w:type="gramStart"/>
      <w:r w:rsidRPr="007468F0">
        <w:rPr>
          <w:rFonts w:asciiTheme="majorHAnsi" w:hAnsiTheme="majorHAnsi" w:cstheme="majorHAnsi"/>
          <w:sz w:val="20"/>
          <w:szCs w:val="20"/>
        </w:rPr>
        <w:t>de</w:t>
      </w:r>
      <w:proofErr w:type="gramEnd"/>
      <w:r w:rsidRPr="007468F0">
        <w:rPr>
          <w:rFonts w:asciiTheme="majorHAnsi" w:hAnsiTheme="majorHAnsi" w:cstheme="majorHAnsi"/>
          <w:sz w:val="20"/>
          <w:szCs w:val="20"/>
        </w:rPr>
        <w:t xml:space="preserve"> Vevey dès 1798, comprenant B. (villages de </w:t>
      </w:r>
      <w:proofErr w:type="spellStart"/>
      <w:r w:rsidRPr="007468F0">
        <w:rPr>
          <w:rFonts w:asciiTheme="majorHAnsi" w:hAnsiTheme="majorHAnsi" w:cstheme="majorHAnsi"/>
          <w:sz w:val="20"/>
          <w:szCs w:val="20"/>
        </w:rPr>
        <w:t>Tercier</w:t>
      </w:r>
      <w:proofErr w:type="spellEnd"/>
      <w:r w:rsidRPr="007468F0">
        <w:rPr>
          <w:rFonts w:asciiTheme="majorHAnsi" w:hAnsiTheme="majorHAnsi" w:cstheme="majorHAnsi"/>
          <w:sz w:val="20"/>
          <w:szCs w:val="20"/>
        </w:rPr>
        <w:t xml:space="preserve"> et </w:t>
      </w:r>
      <w:proofErr w:type="spellStart"/>
      <w:r w:rsidRPr="007468F0">
        <w:rPr>
          <w:rFonts w:asciiTheme="majorHAnsi" w:hAnsiTheme="majorHAnsi" w:cstheme="majorHAnsi"/>
          <w:sz w:val="20"/>
          <w:szCs w:val="20"/>
        </w:rPr>
        <w:t>Cojonnex</w:t>
      </w:r>
      <w:proofErr w:type="spellEnd"/>
      <w:r w:rsidRPr="007468F0">
        <w:rPr>
          <w:rFonts w:asciiTheme="majorHAnsi" w:hAnsiTheme="majorHAnsi" w:cstheme="majorHAnsi"/>
          <w:sz w:val="20"/>
          <w:szCs w:val="20"/>
        </w:rPr>
        <w:t xml:space="preserve"> devenus quartiers de B.) et plusieurs hameaux (dont Les </w:t>
      </w:r>
      <w:proofErr w:type="spellStart"/>
      <w:r w:rsidRPr="007468F0">
        <w:rPr>
          <w:rFonts w:asciiTheme="majorHAnsi" w:hAnsiTheme="majorHAnsi" w:cstheme="majorHAnsi"/>
          <w:sz w:val="20"/>
          <w:szCs w:val="20"/>
        </w:rPr>
        <w:t>Chevalleyres</w:t>
      </w:r>
      <w:proofErr w:type="spellEnd"/>
      <w:r w:rsidRPr="007468F0">
        <w:rPr>
          <w:rFonts w:asciiTheme="majorHAnsi" w:hAnsiTheme="majorHAnsi" w:cstheme="majorHAnsi"/>
          <w:sz w:val="20"/>
          <w:szCs w:val="20"/>
        </w:rPr>
        <w:t>), s'étageant de 500 m env. à 1400 m env. (Pléiades). (…). 800 hab. en 1798, 832 en 1850, 1048 en 1900, 1351 en 1950, 4695 en 2000. (…). A la fin du XVIII</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B. était la commune la plus rurale du bailliage de Vevey. Le 76% de sa population dépendait du secteur primaire (viticulture, céréaliculture, élevage). A l'aube du XX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l'agriculture restait encore l'occupation principale de la population. Les Bains-de-</w:t>
      </w:r>
      <w:proofErr w:type="spellStart"/>
      <w:r w:rsidRPr="007468F0">
        <w:rPr>
          <w:rFonts w:asciiTheme="majorHAnsi" w:hAnsiTheme="majorHAnsi" w:cstheme="majorHAnsi"/>
          <w:sz w:val="20"/>
          <w:szCs w:val="20"/>
        </w:rPr>
        <w:t>l'Alliaz</w:t>
      </w:r>
      <w:proofErr w:type="spellEnd"/>
      <w:r w:rsidRPr="007468F0">
        <w:rPr>
          <w:rFonts w:asciiTheme="majorHAnsi" w:hAnsiTheme="majorHAnsi" w:cstheme="majorHAnsi"/>
          <w:sz w:val="20"/>
          <w:szCs w:val="20"/>
        </w:rPr>
        <w:t xml:space="preserve"> exploitèrent au XIX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s. une source sulfureuse. Le développement de B. fut favorisé par le chemin de fer Vevey-B.-</w:t>
      </w:r>
      <w:proofErr w:type="spellStart"/>
      <w:r w:rsidRPr="007468F0">
        <w:rPr>
          <w:rFonts w:asciiTheme="majorHAnsi" w:hAnsiTheme="majorHAnsi" w:cstheme="majorHAnsi"/>
          <w:sz w:val="20"/>
          <w:szCs w:val="20"/>
        </w:rPr>
        <w:t>Chamby</w:t>
      </w:r>
      <w:proofErr w:type="spellEnd"/>
      <w:r w:rsidRPr="007468F0">
        <w:rPr>
          <w:rFonts w:asciiTheme="majorHAnsi" w:hAnsiTheme="majorHAnsi" w:cstheme="majorHAnsi"/>
          <w:sz w:val="20"/>
          <w:szCs w:val="20"/>
        </w:rPr>
        <w:t>, inauguré en 1902, et par la crémaillère B.-Les Pléiades, en fonction dès 1911. L'activité de B. suivit l'évolution économique du district, dépendante de l'essor du tourisme régional d'avant la Première Guerre mondiale. A la fin du XX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B. conserve un secteur agricole et viticole, mais la majorité de la population est active dans les secteurs secondaire et tertiaire, occupée surtout hors de la commune. (…). </w:t>
      </w:r>
    </w:p>
    <w:p w:rsidR="004438D3" w:rsidRPr="007468F0" w:rsidRDefault="0010707D"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b/>
          <w:bCs/>
          <w:sz w:val="20"/>
          <w:szCs w:val="20"/>
        </w:rPr>
        <w:t xml:space="preserve">Auteur(e): </w:t>
      </w:r>
      <w:r w:rsidRPr="007468F0">
        <w:rPr>
          <w:rFonts w:asciiTheme="majorHAnsi" w:hAnsiTheme="majorHAnsi" w:cstheme="majorHAnsi"/>
          <w:sz w:val="20"/>
          <w:szCs w:val="20"/>
        </w:rPr>
        <w:t>Elisabeth Salvi</w:t>
      </w:r>
    </w:p>
    <w:p w:rsidR="007468F0" w:rsidRDefault="007468F0" w:rsidP="007468F0">
      <w:pPr>
        <w:widowControl w:val="0"/>
        <w:autoSpaceDE w:val="0"/>
        <w:autoSpaceDN w:val="0"/>
        <w:adjustRightInd w:val="0"/>
        <w:jc w:val="both"/>
        <w:rPr>
          <w:rFonts w:asciiTheme="majorHAnsi" w:hAnsiTheme="majorHAnsi" w:cstheme="majorHAnsi"/>
          <w:b/>
          <w:bCs/>
          <w:sz w:val="20"/>
          <w:szCs w:val="20"/>
        </w:rPr>
      </w:pPr>
    </w:p>
    <w:p w:rsidR="0010707D" w:rsidRPr="007468F0" w:rsidRDefault="0010707D" w:rsidP="007468F0">
      <w:pPr>
        <w:widowControl w:val="0"/>
        <w:autoSpaceDE w:val="0"/>
        <w:autoSpaceDN w:val="0"/>
        <w:adjustRightInd w:val="0"/>
        <w:jc w:val="both"/>
        <w:rPr>
          <w:rFonts w:asciiTheme="majorHAnsi" w:hAnsiTheme="majorHAnsi" w:cstheme="majorHAnsi"/>
          <w:b/>
          <w:bCs/>
          <w:sz w:val="20"/>
          <w:szCs w:val="20"/>
        </w:rPr>
      </w:pPr>
      <w:r w:rsidRPr="007468F0">
        <w:rPr>
          <w:rFonts w:asciiTheme="majorHAnsi" w:hAnsiTheme="majorHAnsi" w:cstheme="majorHAnsi"/>
          <w:b/>
          <w:bCs/>
          <w:sz w:val="20"/>
          <w:szCs w:val="20"/>
        </w:rPr>
        <w:t>Saint-</w:t>
      </w:r>
      <w:proofErr w:type="spellStart"/>
      <w:r w:rsidRPr="007468F0">
        <w:rPr>
          <w:rFonts w:asciiTheme="majorHAnsi" w:hAnsiTheme="majorHAnsi" w:cstheme="majorHAnsi"/>
          <w:b/>
          <w:bCs/>
          <w:sz w:val="20"/>
          <w:szCs w:val="20"/>
        </w:rPr>
        <w:t>Légier</w:t>
      </w:r>
      <w:proofErr w:type="spellEnd"/>
      <w:r w:rsidRPr="007468F0">
        <w:rPr>
          <w:rFonts w:asciiTheme="majorHAnsi" w:hAnsiTheme="majorHAnsi" w:cstheme="majorHAnsi"/>
          <w:b/>
          <w:bCs/>
          <w:sz w:val="20"/>
          <w:szCs w:val="20"/>
        </w:rPr>
        <w:t xml:space="preserve">-La </w:t>
      </w:r>
      <w:proofErr w:type="spellStart"/>
      <w:r w:rsidRPr="007468F0">
        <w:rPr>
          <w:rFonts w:asciiTheme="majorHAnsi" w:hAnsiTheme="majorHAnsi" w:cstheme="majorHAnsi"/>
          <w:b/>
          <w:bCs/>
          <w:sz w:val="20"/>
          <w:szCs w:val="20"/>
        </w:rPr>
        <w:t>Chiésaz</w:t>
      </w:r>
      <w:proofErr w:type="spellEnd"/>
    </w:p>
    <w:p w:rsidR="0010707D" w:rsidRPr="007468F0" w:rsidRDefault="0010707D" w:rsidP="007468F0">
      <w:pPr>
        <w:widowControl w:val="0"/>
        <w:autoSpaceDE w:val="0"/>
        <w:autoSpaceDN w:val="0"/>
        <w:adjustRightInd w:val="0"/>
        <w:jc w:val="both"/>
        <w:rPr>
          <w:rFonts w:asciiTheme="majorHAnsi" w:hAnsiTheme="majorHAnsi" w:cstheme="majorHAnsi"/>
          <w:sz w:val="20"/>
          <w:szCs w:val="20"/>
        </w:rPr>
      </w:pP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VD, </w:t>
      </w:r>
      <w:proofErr w:type="spellStart"/>
      <w:r w:rsidRPr="007468F0">
        <w:rPr>
          <w:rFonts w:asciiTheme="majorHAnsi" w:hAnsiTheme="majorHAnsi" w:cstheme="majorHAnsi"/>
          <w:sz w:val="20"/>
          <w:szCs w:val="20"/>
        </w:rPr>
        <w:t>distr</w:t>
      </w:r>
      <w:proofErr w:type="spellEnd"/>
      <w:r w:rsidRPr="007468F0">
        <w:rPr>
          <w:rFonts w:asciiTheme="majorHAnsi" w:hAnsiTheme="majorHAnsi" w:cstheme="majorHAnsi"/>
          <w:sz w:val="20"/>
          <w:szCs w:val="20"/>
        </w:rPr>
        <w:t xml:space="preserve">. </w:t>
      </w:r>
      <w:proofErr w:type="gramStart"/>
      <w:r w:rsidRPr="007468F0">
        <w:rPr>
          <w:rFonts w:asciiTheme="majorHAnsi" w:hAnsiTheme="majorHAnsi" w:cstheme="majorHAnsi"/>
          <w:sz w:val="20"/>
          <w:szCs w:val="20"/>
        </w:rPr>
        <w:t>de</w:t>
      </w:r>
      <w:proofErr w:type="gramEnd"/>
      <w:r w:rsidRPr="007468F0">
        <w:rPr>
          <w:rFonts w:asciiTheme="majorHAnsi" w:hAnsiTheme="majorHAnsi" w:cstheme="majorHAnsi"/>
          <w:sz w:val="20"/>
          <w:szCs w:val="20"/>
        </w:rPr>
        <w:t xml:space="preserve"> la Riviera-Pays-</w:t>
      </w:r>
      <w:proofErr w:type="spellStart"/>
      <w:r w:rsidRPr="007468F0">
        <w:rPr>
          <w:rFonts w:asciiTheme="majorHAnsi" w:hAnsiTheme="majorHAnsi" w:cstheme="majorHAnsi"/>
          <w:sz w:val="20"/>
          <w:szCs w:val="20"/>
        </w:rPr>
        <w:t>d'Enhaut</w:t>
      </w:r>
      <w:proofErr w:type="spellEnd"/>
      <w:r w:rsidRPr="007468F0">
        <w:rPr>
          <w:rFonts w:asciiTheme="majorHAnsi" w:hAnsiTheme="majorHAnsi" w:cstheme="majorHAnsi"/>
          <w:sz w:val="20"/>
          <w:szCs w:val="20"/>
        </w:rPr>
        <w:t>, formée des villages de Saint-</w:t>
      </w:r>
      <w:proofErr w:type="spellStart"/>
      <w:r w:rsidRPr="007468F0">
        <w:rPr>
          <w:rFonts w:asciiTheme="majorHAnsi" w:hAnsiTheme="majorHAnsi" w:cstheme="majorHAnsi"/>
          <w:sz w:val="20"/>
          <w:szCs w:val="20"/>
        </w:rPr>
        <w:t>Légier</w:t>
      </w:r>
      <w:proofErr w:type="spellEnd"/>
      <w:r w:rsidRPr="007468F0">
        <w:rPr>
          <w:rFonts w:asciiTheme="majorHAnsi" w:hAnsiTheme="majorHAnsi" w:cstheme="majorHAnsi"/>
          <w:sz w:val="20"/>
          <w:szCs w:val="20"/>
        </w:rPr>
        <w:t xml:space="preserve"> et de La </w:t>
      </w:r>
      <w:proofErr w:type="spellStart"/>
      <w:r w:rsidRPr="007468F0">
        <w:rPr>
          <w:rFonts w:asciiTheme="majorHAnsi" w:hAnsiTheme="majorHAnsi" w:cstheme="majorHAnsi"/>
          <w:sz w:val="20"/>
          <w:szCs w:val="20"/>
        </w:rPr>
        <w:t>Chiésaz</w:t>
      </w:r>
      <w:proofErr w:type="spellEnd"/>
      <w:r w:rsidRPr="007468F0">
        <w:rPr>
          <w:rFonts w:asciiTheme="majorHAnsi" w:hAnsiTheme="majorHAnsi" w:cstheme="majorHAnsi"/>
          <w:sz w:val="20"/>
          <w:szCs w:val="20"/>
        </w:rPr>
        <w:t xml:space="preserve"> et de hameaux. Domaine de </w:t>
      </w:r>
      <w:proofErr w:type="spellStart"/>
      <w:r w:rsidRPr="007468F0">
        <w:rPr>
          <w:rFonts w:asciiTheme="majorHAnsi" w:hAnsiTheme="majorHAnsi" w:cstheme="majorHAnsi"/>
          <w:sz w:val="20"/>
          <w:szCs w:val="20"/>
        </w:rPr>
        <w:t>Gilamont</w:t>
      </w:r>
      <w:proofErr w:type="spellEnd"/>
      <w:r w:rsidRPr="007468F0">
        <w:rPr>
          <w:rFonts w:asciiTheme="majorHAnsi" w:hAnsiTheme="majorHAnsi" w:cstheme="majorHAnsi"/>
          <w:sz w:val="20"/>
          <w:szCs w:val="20"/>
        </w:rPr>
        <w:t xml:space="preserve"> cédé à Vevey en 1931. (…). 589 hab. en 1764, 636 en 1798, 912 en 1850, 1101 en 1900, 1397 en 1950, 4068 en 2000. (…). Saint-</w:t>
      </w:r>
      <w:proofErr w:type="spellStart"/>
      <w:r w:rsidRPr="007468F0">
        <w:rPr>
          <w:rFonts w:asciiTheme="majorHAnsi" w:hAnsiTheme="majorHAnsi" w:cstheme="majorHAnsi"/>
          <w:sz w:val="20"/>
          <w:szCs w:val="20"/>
        </w:rPr>
        <w:t>Légier</w:t>
      </w:r>
      <w:proofErr w:type="spellEnd"/>
      <w:r w:rsidRPr="007468F0">
        <w:rPr>
          <w:rFonts w:asciiTheme="majorHAnsi" w:hAnsiTheme="majorHAnsi" w:cstheme="majorHAnsi"/>
          <w:sz w:val="20"/>
          <w:szCs w:val="20"/>
        </w:rPr>
        <w:t xml:space="preserve"> fut en grande partie détruit par un incendie en 1830. L'agriculture occupait encore plus de la moitié des habitants à la fin du XIX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s. Proche de Vevey et Montreux, S. en subit l'attraction. Les secteurs secondaire et tertiaire se développèrent notamment avec la ligne ferroviaire Vevey-</w:t>
      </w:r>
      <w:proofErr w:type="spellStart"/>
      <w:r w:rsidRPr="007468F0">
        <w:rPr>
          <w:rFonts w:asciiTheme="majorHAnsi" w:hAnsiTheme="majorHAnsi" w:cstheme="majorHAnsi"/>
          <w:sz w:val="20"/>
          <w:szCs w:val="20"/>
        </w:rPr>
        <w:t>Blonay</w:t>
      </w:r>
      <w:proofErr w:type="spellEnd"/>
      <w:r w:rsidRPr="007468F0">
        <w:rPr>
          <w:rFonts w:asciiTheme="majorHAnsi" w:hAnsiTheme="majorHAnsi" w:cstheme="majorHAnsi"/>
          <w:sz w:val="20"/>
          <w:szCs w:val="20"/>
        </w:rPr>
        <w:t>-</w:t>
      </w:r>
      <w:proofErr w:type="spellStart"/>
      <w:r w:rsidRPr="007468F0">
        <w:rPr>
          <w:rFonts w:asciiTheme="majorHAnsi" w:hAnsiTheme="majorHAnsi" w:cstheme="majorHAnsi"/>
          <w:sz w:val="20"/>
          <w:szCs w:val="20"/>
        </w:rPr>
        <w:t>Chamby</w:t>
      </w:r>
      <w:proofErr w:type="spellEnd"/>
      <w:r w:rsidRPr="007468F0">
        <w:rPr>
          <w:rFonts w:asciiTheme="majorHAnsi" w:hAnsiTheme="majorHAnsi" w:cstheme="majorHAnsi"/>
          <w:sz w:val="20"/>
          <w:szCs w:val="20"/>
        </w:rPr>
        <w:t xml:space="preserve"> (1902, transformée en ligne-musée dans les années 1960, rouverte au trafic en 1998), et celle de Vevey-Châtel-Saint-Denis, abandonnée en 1969. Croisement des autoroutes A12 (Vevey-Berne) et A9 (Lausanne-Valais) depuis 1981. (…). Nouveau complexe scolaire (1969, 1972, 1979).</w:t>
      </w:r>
    </w:p>
    <w:p w:rsidR="0010707D" w:rsidRPr="007468F0" w:rsidRDefault="0010707D" w:rsidP="007468F0">
      <w:pPr>
        <w:widowControl w:val="0"/>
        <w:autoSpaceDE w:val="0"/>
        <w:autoSpaceDN w:val="0"/>
        <w:adjustRightInd w:val="0"/>
        <w:jc w:val="both"/>
        <w:rPr>
          <w:rFonts w:asciiTheme="majorHAnsi" w:hAnsiTheme="majorHAnsi" w:cstheme="majorHAnsi"/>
          <w:sz w:val="20"/>
          <w:szCs w:val="20"/>
        </w:rPr>
      </w:pPr>
      <w:r w:rsidRPr="007468F0">
        <w:rPr>
          <w:rFonts w:ascii="Tahoma" w:hAnsi="Tahoma" w:cs="Tahoma"/>
          <w:sz w:val="20"/>
          <w:szCs w:val="20"/>
        </w:rPr>
        <w:t> </w:t>
      </w:r>
      <w:r w:rsidRPr="007468F0">
        <w:rPr>
          <w:rFonts w:asciiTheme="majorHAnsi" w:hAnsiTheme="majorHAnsi" w:cstheme="majorHAnsi"/>
          <w:b/>
          <w:bCs/>
          <w:sz w:val="20"/>
          <w:szCs w:val="20"/>
        </w:rPr>
        <w:t>Bibliographie</w:t>
      </w:r>
      <w:r w:rsidRPr="007468F0">
        <w:rPr>
          <w:rFonts w:ascii="Tahoma" w:hAnsi="Tahoma" w:cs="Tahoma"/>
          <w:sz w:val="20"/>
          <w:szCs w:val="20"/>
        </w:rPr>
        <w:t> </w:t>
      </w:r>
      <w:r w:rsidRPr="007468F0">
        <w:rPr>
          <w:rFonts w:ascii="Calibri" w:hAnsi="Calibri" w:cs="Calibri"/>
          <w:sz w:val="20"/>
          <w:szCs w:val="20"/>
        </w:rPr>
        <w:t>–</w:t>
      </w:r>
      <w:r w:rsidRPr="007468F0">
        <w:rPr>
          <w:rFonts w:asciiTheme="majorHAnsi" w:hAnsiTheme="majorHAnsi" w:cstheme="majorHAnsi"/>
          <w:sz w:val="20"/>
          <w:szCs w:val="20"/>
        </w:rPr>
        <w:t xml:space="preserve"> </w:t>
      </w:r>
      <w:r w:rsidRPr="007468F0">
        <w:rPr>
          <w:rFonts w:asciiTheme="majorHAnsi" w:hAnsiTheme="majorHAnsi" w:cstheme="majorHAnsi"/>
          <w:i/>
          <w:iCs/>
          <w:sz w:val="20"/>
          <w:szCs w:val="20"/>
        </w:rPr>
        <w:t xml:space="preserve">HS, </w:t>
      </w:r>
      <w:r w:rsidRPr="007468F0">
        <w:rPr>
          <w:rFonts w:asciiTheme="majorHAnsi" w:hAnsiTheme="majorHAnsi" w:cstheme="majorHAnsi"/>
          <w:sz w:val="20"/>
          <w:szCs w:val="20"/>
        </w:rPr>
        <w:t>III/1, 438-440</w:t>
      </w:r>
      <w:r w:rsidRPr="007468F0">
        <w:rPr>
          <w:rFonts w:ascii="Tahoma" w:hAnsi="Tahoma" w:cs="Tahoma"/>
          <w:sz w:val="20"/>
          <w:szCs w:val="20"/>
        </w:rPr>
        <w:t> </w:t>
      </w:r>
      <w:r w:rsidRPr="007468F0">
        <w:rPr>
          <w:rFonts w:ascii="Calibri" w:hAnsi="Calibri" w:cs="Calibri"/>
          <w:sz w:val="20"/>
          <w:szCs w:val="20"/>
        </w:rPr>
        <w:t>–</w:t>
      </w:r>
      <w:r w:rsidRPr="007468F0">
        <w:rPr>
          <w:rFonts w:asciiTheme="majorHAnsi" w:hAnsiTheme="majorHAnsi" w:cstheme="majorHAnsi"/>
          <w:sz w:val="20"/>
          <w:szCs w:val="20"/>
        </w:rPr>
        <w:t xml:space="preserve"> F. </w:t>
      </w:r>
      <w:proofErr w:type="spellStart"/>
      <w:r w:rsidRPr="007468F0">
        <w:rPr>
          <w:rFonts w:asciiTheme="majorHAnsi" w:hAnsiTheme="majorHAnsi" w:cstheme="majorHAnsi"/>
          <w:sz w:val="20"/>
          <w:szCs w:val="20"/>
        </w:rPr>
        <w:t>Badel</w:t>
      </w:r>
      <w:proofErr w:type="spellEnd"/>
      <w:r w:rsidRPr="007468F0">
        <w:rPr>
          <w:rFonts w:asciiTheme="majorHAnsi" w:hAnsiTheme="majorHAnsi" w:cstheme="majorHAnsi"/>
          <w:sz w:val="20"/>
          <w:szCs w:val="20"/>
        </w:rPr>
        <w:t xml:space="preserve">, F. </w:t>
      </w:r>
      <w:proofErr w:type="spellStart"/>
      <w:r w:rsidRPr="007468F0">
        <w:rPr>
          <w:rFonts w:asciiTheme="majorHAnsi" w:hAnsiTheme="majorHAnsi" w:cstheme="majorHAnsi"/>
          <w:sz w:val="20"/>
          <w:szCs w:val="20"/>
        </w:rPr>
        <w:t>Rosselet</w:t>
      </w:r>
      <w:proofErr w:type="spellEnd"/>
      <w:r w:rsidRPr="007468F0">
        <w:rPr>
          <w:rFonts w:asciiTheme="majorHAnsi" w:hAnsiTheme="majorHAnsi" w:cstheme="majorHAnsi"/>
          <w:sz w:val="20"/>
          <w:szCs w:val="20"/>
        </w:rPr>
        <w:t xml:space="preserve">, </w:t>
      </w:r>
      <w:r w:rsidRPr="007468F0">
        <w:rPr>
          <w:rFonts w:asciiTheme="majorHAnsi" w:hAnsiTheme="majorHAnsi" w:cstheme="majorHAnsi"/>
          <w:i/>
          <w:iCs/>
          <w:sz w:val="20"/>
          <w:szCs w:val="20"/>
        </w:rPr>
        <w:t xml:space="preserve">L'église de la </w:t>
      </w:r>
      <w:proofErr w:type="spellStart"/>
      <w:r w:rsidRPr="007468F0">
        <w:rPr>
          <w:rFonts w:asciiTheme="majorHAnsi" w:hAnsiTheme="majorHAnsi" w:cstheme="majorHAnsi"/>
          <w:i/>
          <w:iCs/>
          <w:sz w:val="20"/>
          <w:szCs w:val="20"/>
        </w:rPr>
        <w:t>Chiésaz</w:t>
      </w:r>
      <w:proofErr w:type="spellEnd"/>
      <w:r w:rsidRPr="007468F0">
        <w:rPr>
          <w:rFonts w:asciiTheme="majorHAnsi" w:hAnsiTheme="majorHAnsi" w:cstheme="majorHAnsi"/>
          <w:i/>
          <w:iCs/>
          <w:sz w:val="20"/>
          <w:szCs w:val="20"/>
        </w:rPr>
        <w:t xml:space="preserve">, </w:t>
      </w:r>
      <w:r w:rsidRPr="007468F0">
        <w:rPr>
          <w:rFonts w:asciiTheme="majorHAnsi" w:hAnsiTheme="majorHAnsi" w:cstheme="majorHAnsi"/>
          <w:sz w:val="20"/>
          <w:szCs w:val="20"/>
        </w:rPr>
        <w:t>1991</w:t>
      </w:r>
      <w:r w:rsidRPr="007468F0">
        <w:rPr>
          <w:rFonts w:ascii="Tahoma" w:hAnsi="Tahoma" w:cs="Tahoma"/>
          <w:sz w:val="20"/>
          <w:szCs w:val="20"/>
        </w:rPr>
        <w:t> </w:t>
      </w:r>
      <w:r w:rsidRPr="007468F0">
        <w:rPr>
          <w:rFonts w:ascii="Calibri" w:hAnsi="Calibri" w:cs="Calibri"/>
          <w:sz w:val="20"/>
          <w:szCs w:val="20"/>
        </w:rPr>
        <w:t>–</w:t>
      </w:r>
      <w:r w:rsidRPr="007468F0">
        <w:rPr>
          <w:rFonts w:asciiTheme="majorHAnsi" w:hAnsiTheme="majorHAnsi" w:cstheme="majorHAnsi"/>
          <w:sz w:val="20"/>
          <w:szCs w:val="20"/>
        </w:rPr>
        <w:t xml:space="preserve"> A. Schwab-</w:t>
      </w:r>
      <w:proofErr w:type="spellStart"/>
      <w:r w:rsidRPr="007468F0">
        <w:rPr>
          <w:rFonts w:asciiTheme="majorHAnsi" w:hAnsiTheme="majorHAnsi" w:cstheme="majorHAnsi"/>
          <w:sz w:val="20"/>
          <w:szCs w:val="20"/>
        </w:rPr>
        <w:t>Courvoisier</w:t>
      </w:r>
      <w:proofErr w:type="spellEnd"/>
      <w:r w:rsidRPr="007468F0">
        <w:rPr>
          <w:rFonts w:asciiTheme="majorHAnsi" w:hAnsiTheme="majorHAnsi" w:cstheme="majorHAnsi"/>
          <w:sz w:val="20"/>
          <w:szCs w:val="20"/>
        </w:rPr>
        <w:t xml:space="preserve">, Y. Gasser, </w:t>
      </w:r>
      <w:r w:rsidRPr="007468F0">
        <w:rPr>
          <w:rFonts w:asciiTheme="majorHAnsi" w:hAnsiTheme="majorHAnsi" w:cstheme="majorHAnsi"/>
          <w:i/>
          <w:iCs/>
          <w:sz w:val="20"/>
          <w:szCs w:val="20"/>
        </w:rPr>
        <w:t>Saint-</w:t>
      </w:r>
      <w:proofErr w:type="spellStart"/>
      <w:r w:rsidRPr="007468F0">
        <w:rPr>
          <w:rFonts w:asciiTheme="majorHAnsi" w:hAnsiTheme="majorHAnsi" w:cstheme="majorHAnsi"/>
          <w:i/>
          <w:iCs/>
          <w:sz w:val="20"/>
          <w:szCs w:val="20"/>
        </w:rPr>
        <w:t>Légier</w:t>
      </w:r>
      <w:proofErr w:type="spellEnd"/>
      <w:r w:rsidRPr="007468F0">
        <w:rPr>
          <w:rFonts w:asciiTheme="majorHAnsi" w:hAnsiTheme="majorHAnsi" w:cstheme="majorHAnsi"/>
          <w:i/>
          <w:iCs/>
          <w:sz w:val="20"/>
          <w:szCs w:val="20"/>
        </w:rPr>
        <w:t xml:space="preserve">-La </w:t>
      </w:r>
      <w:proofErr w:type="spellStart"/>
      <w:r w:rsidRPr="007468F0">
        <w:rPr>
          <w:rFonts w:asciiTheme="majorHAnsi" w:hAnsiTheme="majorHAnsi" w:cstheme="majorHAnsi"/>
          <w:i/>
          <w:iCs/>
          <w:sz w:val="20"/>
          <w:szCs w:val="20"/>
        </w:rPr>
        <w:t>Chiésaz</w:t>
      </w:r>
      <w:proofErr w:type="spellEnd"/>
      <w:r w:rsidRPr="007468F0">
        <w:rPr>
          <w:rFonts w:asciiTheme="majorHAnsi" w:hAnsiTheme="majorHAnsi" w:cstheme="majorHAnsi"/>
          <w:i/>
          <w:iCs/>
          <w:sz w:val="20"/>
          <w:szCs w:val="20"/>
        </w:rPr>
        <w:t xml:space="preserve">, </w:t>
      </w:r>
      <w:r w:rsidRPr="007468F0">
        <w:rPr>
          <w:rFonts w:asciiTheme="majorHAnsi" w:hAnsiTheme="majorHAnsi" w:cstheme="majorHAnsi"/>
          <w:sz w:val="20"/>
          <w:szCs w:val="20"/>
        </w:rPr>
        <w:t>1991</w:t>
      </w:r>
    </w:p>
    <w:p w:rsidR="002E088C" w:rsidRPr="007468F0" w:rsidRDefault="0010707D"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b/>
          <w:bCs/>
          <w:sz w:val="20"/>
          <w:szCs w:val="20"/>
        </w:rPr>
        <w:t xml:space="preserve">Auteur(e): </w:t>
      </w:r>
      <w:r w:rsidRPr="007468F0">
        <w:rPr>
          <w:rFonts w:asciiTheme="majorHAnsi" w:hAnsiTheme="majorHAnsi" w:cstheme="majorHAnsi"/>
          <w:sz w:val="20"/>
          <w:szCs w:val="20"/>
        </w:rPr>
        <w:t>Elisabeth Salvi</w:t>
      </w: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2E088C" w:rsidRPr="007468F0" w:rsidRDefault="002E088C" w:rsidP="007468F0">
      <w:pPr>
        <w:widowControl w:val="0"/>
        <w:autoSpaceDE w:val="0"/>
        <w:autoSpaceDN w:val="0"/>
        <w:adjustRightInd w:val="0"/>
        <w:jc w:val="both"/>
        <w:rPr>
          <w:rFonts w:asciiTheme="majorHAnsi" w:hAnsiTheme="majorHAnsi" w:cstheme="majorHAnsi"/>
          <w:b/>
          <w:sz w:val="20"/>
          <w:szCs w:val="20"/>
        </w:rPr>
      </w:pPr>
      <w:r w:rsidRPr="007468F0">
        <w:rPr>
          <w:rFonts w:asciiTheme="majorHAnsi" w:hAnsiTheme="majorHAnsi" w:cstheme="majorHAnsi"/>
          <w:b/>
          <w:sz w:val="20"/>
          <w:szCs w:val="20"/>
        </w:rPr>
        <w:t>VEVEY</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VD, chef-lieu du </w:t>
      </w:r>
      <w:proofErr w:type="spellStart"/>
      <w:r w:rsidRPr="007468F0">
        <w:rPr>
          <w:rFonts w:asciiTheme="majorHAnsi" w:hAnsiTheme="majorHAnsi" w:cstheme="majorHAnsi"/>
          <w:sz w:val="20"/>
          <w:szCs w:val="20"/>
        </w:rPr>
        <w:t>distr</w:t>
      </w:r>
      <w:proofErr w:type="spellEnd"/>
      <w:r w:rsidRPr="007468F0">
        <w:rPr>
          <w:rFonts w:asciiTheme="majorHAnsi" w:hAnsiTheme="majorHAnsi" w:cstheme="majorHAnsi"/>
          <w:sz w:val="20"/>
          <w:szCs w:val="20"/>
        </w:rPr>
        <w:t xml:space="preserve">. </w:t>
      </w:r>
      <w:proofErr w:type="gramStart"/>
      <w:r w:rsidRPr="007468F0">
        <w:rPr>
          <w:rFonts w:asciiTheme="majorHAnsi" w:hAnsiTheme="majorHAnsi" w:cstheme="majorHAnsi"/>
          <w:sz w:val="20"/>
          <w:szCs w:val="20"/>
        </w:rPr>
        <w:t>de</w:t>
      </w:r>
      <w:proofErr w:type="gramEnd"/>
      <w:r w:rsidRPr="007468F0">
        <w:rPr>
          <w:rFonts w:asciiTheme="majorHAnsi" w:hAnsiTheme="majorHAnsi" w:cstheme="majorHAnsi"/>
          <w:sz w:val="20"/>
          <w:szCs w:val="20"/>
        </w:rPr>
        <w:t xml:space="preserve"> la Riviera-Pays d'</w:t>
      </w:r>
      <w:proofErr w:type="spellStart"/>
      <w:r w:rsidRPr="007468F0">
        <w:rPr>
          <w:rFonts w:asciiTheme="majorHAnsi" w:hAnsiTheme="majorHAnsi" w:cstheme="majorHAnsi"/>
          <w:sz w:val="20"/>
          <w:szCs w:val="20"/>
        </w:rPr>
        <w:t>Enhaut</w:t>
      </w:r>
      <w:proofErr w:type="spellEnd"/>
      <w:r w:rsidRPr="007468F0">
        <w:rPr>
          <w:rFonts w:asciiTheme="majorHAnsi" w:hAnsiTheme="majorHAnsi" w:cstheme="majorHAnsi"/>
          <w:sz w:val="20"/>
          <w:szCs w:val="20"/>
        </w:rPr>
        <w:t xml:space="preserve">, au bord du lac Léman. Les quartiers de L'Arabie, de Plan-Dessous, de Plan-Dessus, de Sous-Crêt, des </w:t>
      </w:r>
      <w:proofErr w:type="spellStart"/>
      <w:r w:rsidRPr="007468F0">
        <w:rPr>
          <w:rFonts w:asciiTheme="majorHAnsi" w:hAnsiTheme="majorHAnsi" w:cstheme="majorHAnsi"/>
          <w:sz w:val="20"/>
          <w:szCs w:val="20"/>
        </w:rPr>
        <w:t>Crosets</w:t>
      </w:r>
      <w:proofErr w:type="spellEnd"/>
      <w:r w:rsidRPr="007468F0">
        <w:rPr>
          <w:rFonts w:asciiTheme="majorHAnsi" w:hAnsiTheme="majorHAnsi" w:cstheme="majorHAnsi"/>
          <w:sz w:val="20"/>
          <w:szCs w:val="20"/>
        </w:rPr>
        <w:t xml:space="preserve"> et du Faubourg-Saint-Antoine, détachés de la commune de </w:t>
      </w:r>
      <w:proofErr w:type="spellStart"/>
      <w:r w:rsidRPr="007468F0">
        <w:rPr>
          <w:rFonts w:asciiTheme="majorHAnsi" w:hAnsiTheme="majorHAnsi" w:cstheme="majorHAnsi"/>
          <w:sz w:val="20"/>
          <w:szCs w:val="20"/>
        </w:rPr>
        <w:t>Corsier</w:t>
      </w:r>
      <w:proofErr w:type="spellEnd"/>
      <w:r w:rsidRPr="007468F0">
        <w:rPr>
          <w:rFonts w:asciiTheme="majorHAnsi" w:hAnsiTheme="majorHAnsi" w:cstheme="majorHAnsi"/>
          <w:sz w:val="20"/>
          <w:szCs w:val="20"/>
        </w:rPr>
        <w:t xml:space="preserve">-sur-V., furent attribués à V. en 1892. Vers 280 </w:t>
      </w:r>
      <w:proofErr w:type="spellStart"/>
      <w:r w:rsidRPr="007468F0">
        <w:rPr>
          <w:rFonts w:asciiTheme="majorHAnsi" w:hAnsiTheme="majorHAnsi" w:cstheme="majorHAnsi"/>
          <w:i/>
          <w:iCs/>
          <w:sz w:val="20"/>
          <w:szCs w:val="20"/>
        </w:rPr>
        <w:t>Vibisco</w:t>
      </w:r>
      <w:proofErr w:type="spellEnd"/>
      <w:r w:rsidRPr="007468F0">
        <w:rPr>
          <w:rFonts w:asciiTheme="majorHAnsi" w:hAnsiTheme="majorHAnsi" w:cstheme="majorHAnsi"/>
          <w:sz w:val="20"/>
          <w:szCs w:val="20"/>
        </w:rPr>
        <w:t xml:space="preserve">, 998 </w:t>
      </w:r>
      <w:proofErr w:type="spellStart"/>
      <w:r w:rsidRPr="007468F0">
        <w:rPr>
          <w:rFonts w:asciiTheme="majorHAnsi" w:hAnsiTheme="majorHAnsi" w:cstheme="majorHAnsi"/>
          <w:i/>
          <w:iCs/>
          <w:sz w:val="20"/>
          <w:szCs w:val="20"/>
        </w:rPr>
        <w:t>Uiueisi</w:t>
      </w:r>
      <w:proofErr w:type="spellEnd"/>
      <w:r w:rsidRPr="007468F0">
        <w:rPr>
          <w:rFonts w:asciiTheme="majorHAnsi" w:hAnsiTheme="majorHAnsi" w:cstheme="majorHAnsi"/>
          <w:sz w:val="20"/>
          <w:szCs w:val="20"/>
        </w:rPr>
        <w:t xml:space="preserve">, 1220 </w:t>
      </w:r>
      <w:proofErr w:type="spellStart"/>
      <w:r w:rsidRPr="007468F0">
        <w:rPr>
          <w:rFonts w:asciiTheme="majorHAnsi" w:hAnsiTheme="majorHAnsi" w:cstheme="majorHAnsi"/>
          <w:i/>
          <w:iCs/>
          <w:sz w:val="20"/>
          <w:szCs w:val="20"/>
        </w:rPr>
        <w:t>Viveys</w:t>
      </w:r>
      <w:proofErr w:type="spellEnd"/>
      <w:r w:rsidRPr="007468F0">
        <w:rPr>
          <w:rFonts w:asciiTheme="majorHAnsi" w:hAnsiTheme="majorHAnsi" w:cstheme="majorHAnsi"/>
          <w:sz w:val="20"/>
          <w:szCs w:val="20"/>
        </w:rPr>
        <w:t xml:space="preserve">, ancien nom all. </w:t>
      </w:r>
      <w:proofErr w:type="spellStart"/>
      <w:r w:rsidRPr="007468F0">
        <w:rPr>
          <w:rFonts w:asciiTheme="majorHAnsi" w:hAnsiTheme="majorHAnsi" w:cstheme="majorHAnsi"/>
          <w:i/>
          <w:iCs/>
          <w:sz w:val="20"/>
          <w:szCs w:val="20"/>
        </w:rPr>
        <w:t>Vivis</w:t>
      </w:r>
      <w:proofErr w:type="spellEnd"/>
      <w:r w:rsidRPr="007468F0">
        <w:rPr>
          <w:rFonts w:asciiTheme="majorHAnsi" w:hAnsiTheme="majorHAnsi" w:cstheme="majorHAnsi"/>
          <w:sz w:val="20"/>
          <w:szCs w:val="20"/>
        </w:rPr>
        <w:t>. 3350 hab. en 1764, 3300 en 1798, 5201 en 1850, 13 664 en 1900, 14 264 en 1950, 16 202 en 2000.</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lastRenderedPageBreak/>
        <w:t>Dans le courant du XIX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la ville se développa, débordant à l'ouest de la </w:t>
      </w:r>
      <w:proofErr w:type="spellStart"/>
      <w:r w:rsidRPr="007468F0">
        <w:rPr>
          <w:rFonts w:asciiTheme="majorHAnsi" w:hAnsiTheme="majorHAnsi" w:cstheme="majorHAnsi"/>
          <w:sz w:val="20"/>
          <w:szCs w:val="20"/>
        </w:rPr>
        <w:t>Veveyse</w:t>
      </w:r>
      <w:proofErr w:type="spellEnd"/>
      <w:r w:rsidRPr="007468F0">
        <w:rPr>
          <w:rFonts w:asciiTheme="majorHAnsi" w:hAnsiTheme="majorHAnsi" w:cstheme="majorHAnsi"/>
          <w:sz w:val="20"/>
          <w:szCs w:val="20"/>
        </w:rPr>
        <w:t>, à l'est de l'</w:t>
      </w:r>
      <w:proofErr w:type="spellStart"/>
      <w:r w:rsidRPr="007468F0">
        <w:rPr>
          <w:rFonts w:asciiTheme="majorHAnsi" w:hAnsiTheme="majorHAnsi" w:cstheme="majorHAnsi"/>
          <w:sz w:val="20"/>
          <w:szCs w:val="20"/>
        </w:rPr>
        <w:t>Ognonaz</w:t>
      </w:r>
      <w:proofErr w:type="spellEnd"/>
      <w:r w:rsidRPr="007468F0">
        <w:rPr>
          <w:rFonts w:asciiTheme="majorHAnsi" w:hAnsiTheme="majorHAnsi" w:cstheme="majorHAnsi"/>
          <w:sz w:val="20"/>
          <w:szCs w:val="20"/>
        </w:rPr>
        <w:t xml:space="preserve">. Le mur d'enceinte avait déjà disparu et les neuf portes avaient été en partie démolies à la suite des incendies de 1676, 1688 et 1732 et des inondations de 1701 et 1726. La halle aux grains (la Grenette) fut édifiée en 1808 et le château de l'Aile, de style néogothique, bâti en 1840 par Jacques Edouard </w:t>
      </w:r>
      <w:proofErr w:type="spellStart"/>
      <w:r w:rsidRPr="007468F0">
        <w:rPr>
          <w:rFonts w:asciiTheme="majorHAnsi" w:hAnsiTheme="majorHAnsi" w:cstheme="majorHAnsi"/>
          <w:sz w:val="20"/>
          <w:szCs w:val="20"/>
        </w:rPr>
        <w:t>Couvreu</w:t>
      </w:r>
      <w:proofErr w:type="spellEnd"/>
      <w:r w:rsidRPr="007468F0">
        <w:rPr>
          <w:rFonts w:asciiTheme="majorHAnsi" w:hAnsiTheme="majorHAnsi" w:cstheme="majorHAnsi"/>
          <w:sz w:val="20"/>
          <w:szCs w:val="20"/>
        </w:rPr>
        <w:t xml:space="preserve"> à l'emplacement d'une vieille bâtisse. En 1830, les moulins du canal des </w:t>
      </w:r>
      <w:proofErr w:type="spellStart"/>
      <w:r w:rsidRPr="007468F0">
        <w:rPr>
          <w:rFonts w:asciiTheme="majorHAnsi" w:hAnsiTheme="majorHAnsi" w:cstheme="majorHAnsi"/>
          <w:sz w:val="20"/>
          <w:szCs w:val="20"/>
        </w:rPr>
        <w:t>Monneresses</w:t>
      </w:r>
      <w:proofErr w:type="spellEnd"/>
      <w:r w:rsidRPr="007468F0">
        <w:rPr>
          <w:rFonts w:asciiTheme="majorHAnsi" w:hAnsiTheme="majorHAnsi" w:cstheme="majorHAnsi"/>
          <w:sz w:val="20"/>
          <w:szCs w:val="20"/>
        </w:rPr>
        <w:t xml:space="preserve"> furent démolis pour laisser place au casino (restauré en 1880); le théâtre fut inauguré en 1868 (réaménagé en 1992). Les rues changèrent de nom en 1839 sous l'impulsion de Vincent </w:t>
      </w:r>
      <w:proofErr w:type="spellStart"/>
      <w:r w:rsidRPr="007468F0">
        <w:rPr>
          <w:rFonts w:asciiTheme="majorHAnsi" w:hAnsiTheme="majorHAnsi" w:cstheme="majorHAnsi"/>
          <w:sz w:val="20"/>
          <w:szCs w:val="20"/>
        </w:rPr>
        <w:t>Perdonnet</w:t>
      </w:r>
      <w:proofErr w:type="spellEnd"/>
      <w:r w:rsidRPr="007468F0">
        <w:rPr>
          <w:rFonts w:asciiTheme="majorHAnsi" w:hAnsiTheme="majorHAnsi" w:cstheme="majorHAnsi"/>
          <w:sz w:val="20"/>
          <w:szCs w:val="20"/>
        </w:rPr>
        <w:t xml:space="preserve">. On assista aussi à des travaux d'embellissement: fontaines de la place </w:t>
      </w:r>
      <w:proofErr w:type="spellStart"/>
      <w:r w:rsidRPr="007468F0">
        <w:rPr>
          <w:rFonts w:asciiTheme="majorHAnsi" w:hAnsiTheme="majorHAnsi" w:cstheme="majorHAnsi"/>
          <w:sz w:val="20"/>
          <w:szCs w:val="20"/>
        </w:rPr>
        <w:t>Ronjat</w:t>
      </w:r>
      <w:proofErr w:type="spellEnd"/>
      <w:r w:rsidRPr="007468F0">
        <w:rPr>
          <w:rFonts w:asciiTheme="majorHAnsi" w:hAnsiTheme="majorHAnsi" w:cstheme="majorHAnsi"/>
          <w:sz w:val="20"/>
          <w:szCs w:val="20"/>
        </w:rPr>
        <w:t xml:space="preserve"> (1814) et du Sauveur (1817), tour de l'Horloge ou tour Orientale (1842) au pied de la fontaine à trois bassins de Michel-Vincent </w:t>
      </w:r>
      <w:proofErr w:type="spellStart"/>
      <w:r w:rsidRPr="007468F0">
        <w:rPr>
          <w:rFonts w:asciiTheme="majorHAnsi" w:hAnsiTheme="majorHAnsi" w:cstheme="majorHAnsi"/>
          <w:sz w:val="20"/>
          <w:szCs w:val="20"/>
        </w:rPr>
        <w:t>Brandoin</w:t>
      </w:r>
      <w:proofErr w:type="spellEnd"/>
      <w:r w:rsidRPr="007468F0">
        <w:rPr>
          <w:rFonts w:asciiTheme="majorHAnsi" w:hAnsiTheme="majorHAnsi" w:cstheme="majorHAnsi"/>
          <w:sz w:val="20"/>
          <w:szCs w:val="20"/>
        </w:rPr>
        <w:t xml:space="preserve">. L'éclairage au gaz date de 1863 et la ville fut traversée pour la première fois par le tramway électrique </w:t>
      </w:r>
      <w:proofErr w:type="spellStart"/>
      <w:r w:rsidRPr="007468F0">
        <w:rPr>
          <w:rFonts w:asciiTheme="majorHAnsi" w:hAnsiTheme="majorHAnsi" w:cstheme="majorHAnsi"/>
          <w:sz w:val="20"/>
          <w:szCs w:val="20"/>
        </w:rPr>
        <w:t>V.-Montreux-Chillon</w:t>
      </w:r>
      <w:proofErr w:type="spellEnd"/>
      <w:r w:rsidRPr="007468F0">
        <w:rPr>
          <w:rFonts w:asciiTheme="majorHAnsi" w:hAnsiTheme="majorHAnsi" w:cstheme="majorHAnsi"/>
          <w:sz w:val="20"/>
          <w:szCs w:val="20"/>
        </w:rPr>
        <w:t xml:space="preserve"> en 1888 (trolleybus en 1958). Les débarcadères furent construits entre 1853 et 1873. La gare, sur la ligne du Simplon, fut achevée en 1862, la ligne du funiculaire </w:t>
      </w:r>
      <w:proofErr w:type="spellStart"/>
      <w:r w:rsidRPr="007468F0">
        <w:rPr>
          <w:rFonts w:asciiTheme="majorHAnsi" w:hAnsiTheme="majorHAnsi" w:cstheme="majorHAnsi"/>
          <w:sz w:val="20"/>
          <w:szCs w:val="20"/>
        </w:rPr>
        <w:t>V.-Chardonne-Mont-Pèlerin</w:t>
      </w:r>
      <w:proofErr w:type="spellEnd"/>
      <w:r w:rsidRPr="007468F0">
        <w:rPr>
          <w:rFonts w:asciiTheme="majorHAnsi" w:hAnsiTheme="majorHAnsi" w:cstheme="majorHAnsi"/>
          <w:sz w:val="20"/>
          <w:szCs w:val="20"/>
        </w:rPr>
        <w:t xml:space="preserve"> en 1900, les lignes ferroviaires V.-</w:t>
      </w:r>
      <w:proofErr w:type="spellStart"/>
      <w:r w:rsidRPr="007468F0">
        <w:rPr>
          <w:rFonts w:asciiTheme="majorHAnsi" w:hAnsiTheme="majorHAnsi" w:cstheme="majorHAnsi"/>
          <w:sz w:val="20"/>
          <w:szCs w:val="20"/>
        </w:rPr>
        <w:t>Chamby</w:t>
      </w:r>
      <w:proofErr w:type="spellEnd"/>
      <w:r w:rsidRPr="007468F0">
        <w:rPr>
          <w:rFonts w:asciiTheme="majorHAnsi" w:hAnsiTheme="majorHAnsi" w:cstheme="majorHAnsi"/>
          <w:sz w:val="20"/>
          <w:szCs w:val="20"/>
        </w:rPr>
        <w:t xml:space="preserve"> en 1902 et </w:t>
      </w:r>
      <w:proofErr w:type="spellStart"/>
      <w:r w:rsidRPr="007468F0">
        <w:rPr>
          <w:rFonts w:asciiTheme="majorHAnsi" w:hAnsiTheme="majorHAnsi" w:cstheme="majorHAnsi"/>
          <w:sz w:val="20"/>
          <w:szCs w:val="20"/>
        </w:rPr>
        <w:t>V.-Châtel-Saint-Denis</w:t>
      </w:r>
      <w:proofErr w:type="spellEnd"/>
      <w:r w:rsidRPr="007468F0">
        <w:rPr>
          <w:rFonts w:asciiTheme="majorHAnsi" w:hAnsiTheme="majorHAnsi" w:cstheme="majorHAnsi"/>
          <w:sz w:val="20"/>
          <w:szCs w:val="20"/>
        </w:rPr>
        <w:t xml:space="preserve"> en 1904. Ces liaisons favorisèrent l'industrie hôtelière. A l'hôtel des Trois-Couronnes (1842) s'ajoutèrent entre autres l'hôtel Park Moser (1850), le Grand-Hôtel (1867), l'hôtel du Lac (1868) et de très nombreuses pensions (136 200 nuitées en 1936, 232 000 en 1960, 113 600 en 2010).</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 xml:space="preserve">La présence d'étrangers et de grandes entreprises sur le sol veveysan eut un impact important sur le développement culturel de la cité. La paroisse catholique fut constituée en 1834 et l'église inaugurée en 1839 (remplacée en 1872 par l'édifice actuel). L'église russe fut érigée en 1878, l'église anglaise entre 1880 et 1882. En 1880 fut créée la société du futur Musée </w:t>
      </w:r>
      <w:proofErr w:type="spellStart"/>
      <w:r w:rsidRPr="007468F0">
        <w:rPr>
          <w:rFonts w:asciiTheme="majorHAnsi" w:hAnsiTheme="majorHAnsi" w:cstheme="majorHAnsi"/>
          <w:sz w:val="20"/>
          <w:szCs w:val="20"/>
        </w:rPr>
        <w:t>Jenisch</w:t>
      </w:r>
      <w:proofErr w:type="spellEnd"/>
      <w:r w:rsidRPr="007468F0">
        <w:rPr>
          <w:rFonts w:asciiTheme="majorHAnsi" w:hAnsiTheme="majorHAnsi" w:cstheme="majorHAnsi"/>
          <w:sz w:val="20"/>
          <w:szCs w:val="20"/>
        </w:rPr>
        <w:t xml:space="preserve">, fondé en 1897 grâce à un legs de Fanny </w:t>
      </w:r>
      <w:proofErr w:type="spellStart"/>
      <w:r w:rsidRPr="007468F0">
        <w:rPr>
          <w:rFonts w:asciiTheme="majorHAnsi" w:hAnsiTheme="majorHAnsi" w:cstheme="majorHAnsi"/>
          <w:sz w:val="20"/>
          <w:szCs w:val="20"/>
        </w:rPr>
        <w:t>Jenisch</w:t>
      </w:r>
      <w:proofErr w:type="spellEnd"/>
      <w:r w:rsidRPr="007468F0">
        <w:rPr>
          <w:rFonts w:asciiTheme="majorHAnsi" w:hAnsiTheme="majorHAnsi" w:cstheme="majorHAnsi"/>
          <w:sz w:val="20"/>
          <w:szCs w:val="20"/>
        </w:rPr>
        <w:t>, veuve d'un sénateur de Hambourg. Le musée abrite également la collection de la Fondation Kokoschka (1987), le Cabinet cantonal des estampes (1989) et le Centre national du dessin (2004). Le Musée suisse de l'appareil photographique fut inauguré en 1979, l'</w:t>
      </w:r>
      <w:proofErr w:type="spellStart"/>
      <w:r w:rsidRPr="007468F0">
        <w:rPr>
          <w:rFonts w:asciiTheme="majorHAnsi" w:hAnsiTheme="majorHAnsi" w:cstheme="majorHAnsi"/>
          <w:sz w:val="20"/>
          <w:szCs w:val="20"/>
        </w:rPr>
        <w:t>Alimentarium</w:t>
      </w:r>
      <w:proofErr w:type="spellEnd"/>
      <w:r w:rsidRPr="007468F0">
        <w:rPr>
          <w:rFonts w:asciiTheme="majorHAnsi" w:hAnsiTheme="majorHAnsi" w:cstheme="majorHAnsi"/>
          <w:sz w:val="20"/>
          <w:szCs w:val="20"/>
        </w:rPr>
        <w:t>, fondé par Nestlé, en 1985.</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Des dons permirent la construction de l'hôpital du Samaritain (1857); l'hôpital de la Providence est issu d'une fondation privée (1866). Mis en réseau au début du XXI</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xml:space="preserve"> s. avec l'hôpital de Montreux et le site de </w:t>
      </w:r>
      <w:proofErr w:type="spellStart"/>
      <w:r w:rsidRPr="007468F0">
        <w:rPr>
          <w:rFonts w:asciiTheme="majorHAnsi" w:hAnsiTheme="majorHAnsi" w:cstheme="majorHAnsi"/>
          <w:sz w:val="20"/>
          <w:szCs w:val="20"/>
        </w:rPr>
        <w:t>Mottex</w:t>
      </w:r>
      <w:proofErr w:type="spellEnd"/>
      <w:r w:rsidRPr="007468F0">
        <w:rPr>
          <w:rFonts w:asciiTheme="majorHAnsi" w:hAnsiTheme="majorHAnsi" w:cstheme="majorHAnsi"/>
          <w:sz w:val="20"/>
          <w:szCs w:val="20"/>
        </w:rPr>
        <w:t xml:space="preserve"> (</w:t>
      </w: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w:t>
      </w:r>
      <w:proofErr w:type="spellStart"/>
      <w:r w:rsidRPr="007468F0">
        <w:rPr>
          <w:rFonts w:asciiTheme="majorHAnsi" w:hAnsiTheme="majorHAnsi" w:cstheme="majorHAnsi"/>
          <w:sz w:val="20"/>
          <w:szCs w:val="20"/>
        </w:rPr>
        <w:t>Blonay</w:t>
      </w:r>
      <w:proofErr w:type="spellEnd"/>
      <w:r w:rsidRPr="007468F0">
        <w:rPr>
          <w:rFonts w:asciiTheme="majorHAnsi" w:hAnsiTheme="majorHAnsi" w:cstheme="majorHAnsi"/>
          <w:sz w:val="20"/>
          <w:szCs w:val="20"/>
        </w:rPr>
        <w:t>), ils forment l'hôpital de la Riviera, amené à fusionner en 2014 avec celui du Chablais pour donner naissance à l'hôpital Riviera-Chablais, Vaud-Valais (</w:t>
      </w:r>
      <w:proofErr w:type="spellStart"/>
      <w:r w:rsidRPr="007468F0">
        <w:rPr>
          <w:rFonts w:asciiTheme="majorHAnsi" w:hAnsiTheme="majorHAnsi" w:cstheme="majorHAnsi"/>
          <w:sz w:val="20"/>
          <w:szCs w:val="20"/>
        </w:rPr>
        <w:t>comm</w:t>
      </w:r>
      <w:proofErr w:type="spellEnd"/>
      <w:r w:rsidRPr="007468F0">
        <w:rPr>
          <w:rFonts w:asciiTheme="majorHAnsi" w:hAnsiTheme="majorHAnsi" w:cstheme="majorHAnsi"/>
          <w:sz w:val="20"/>
          <w:szCs w:val="20"/>
        </w:rPr>
        <w:t xml:space="preserve">. </w:t>
      </w:r>
      <w:proofErr w:type="spellStart"/>
      <w:r w:rsidRPr="007468F0">
        <w:rPr>
          <w:rFonts w:asciiTheme="majorHAnsi" w:hAnsiTheme="majorHAnsi" w:cstheme="majorHAnsi"/>
          <w:sz w:val="20"/>
          <w:szCs w:val="20"/>
        </w:rPr>
        <w:t>Rennaz</w:t>
      </w:r>
      <w:proofErr w:type="spellEnd"/>
      <w:r w:rsidRPr="007468F0">
        <w:rPr>
          <w:rFonts w:asciiTheme="majorHAnsi" w:hAnsiTheme="majorHAnsi" w:cstheme="majorHAnsi"/>
          <w:sz w:val="20"/>
          <w:szCs w:val="20"/>
        </w:rPr>
        <w:t>).</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 xml:space="preserve">Un </w:t>
      </w:r>
      <w:r w:rsidRPr="007468F0">
        <w:rPr>
          <w:rFonts w:asciiTheme="majorHAnsi" w:hAnsiTheme="majorHAnsi" w:cstheme="majorHAnsi"/>
          <w:i/>
          <w:iCs/>
          <w:sz w:val="20"/>
          <w:szCs w:val="20"/>
        </w:rPr>
        <w:t xml:space="preserve">magister </w:t>
      </w:r>
      <w:proofErr w:type="spellStart"/>
      <w:r w:rsidRPr="007468F0">
        <w:rPr>
          <w:rFonts w:asciiTheme="majorHAnsi" w:hAnsiTheme="majorHAnsi" w:cstheme="majorHAnsi"/>
          <w:i/>
          <w:iCs/>
          <w:sz w:val="20"/>
          <w:szCs w:val="20"/>
        </w:rPr>
        <w:t>scolarum</w:t>
      </w:r>
      <w:proofErr w:type="spellEnd"/>
      <w:r w:rsidRPr="007468F0">
        <w:rPr>
          <w:rFonts w:asciiTheme="majorHAnsi" w:hAnsiTheme="majorHAnsi" w:cstheme="majorHAnsi"/>
          <w:i/>
          <w:iCs/>
          <w:sz w:val="20"/>
          <w:szCs w:val="20"/>
        </w:rPr>
        <w:t xml:space="preserve"> </w:t>
      </w:r>
      <w:proofErr w:type="spellStart"/>
      <w:r w:rsidRPr="007468F0">
        <w:rPr>
          <w:rFonts w:asciiTheme="majorHAnsi" w:hAnsiTheme="majorHAnsi" w:cstheme="majorHAnsi"/>
          <w:i/>
          <w:iCs/>
          <w:sz w:val="20"/>
          <w:szCs w:val="20"/>
        </w:rPr>
        <w:t>Viviaci</w:t>
      </w:r>
      <w:proofErr w:type="spellEnd"/>
      <w:r w:rsidRPr="007468F0">
        <w:rPr>
          <w:rFonts w:asciiTheme="majorHAnsi" w:hAnsiTheme="majorHAnsi" w:cstheme="majorHAnsi"/>
          <w:sz w:val="20"/>
          <w:szCs w:val="20"/>
        </w:rPr>
        <w:t xml:space="preserve"> est cité en 1287. Le collège des Innocents accueillait les jeunes qui se destinaient au clergé. Le collège actuel date de 1838 (fréquenté alors par les garçons), l'école supérieure de jeunes filles fut érigée en 1877 et l'école primaire des garçons en 1909. Au collège classique et scientifique vinrent s'ajouter l'école des arts et métiers (1914, école supérieure des arts appliqués depuis 2002) et l'école de commerce (1915).</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 xml:space="preserve">L'industrie alimentaire se développa à V. grâce à la fabrication </w:t>
      </w:r>
      <w:proofErr w:type="gramStart"/>
      <w:r w:rsidRPr="007468F0">
        <w:rPr>
          <w:rFonts w:asciiTheme="majorHAnsi" w:hAnsiTheme="majorHAnsi" w:cstheme="majorHAnsi"/>
          <w:sz w:val="20"/>
          <w:szCs w:val="20"/>
        </w:rPr>
        <w:t>du</w:t>
      </w:r>
      <w:proofErr w:type="gramEnd"/>
      <w:r w:rsidRPr="007468F0">
        <w:rPr>
          <w:rFonts w:asciiTheme="majorHAnsi" w:hAnsiTheme="majorHAnsi" w:cstheme="majorHAnsi"/>
          <w:sz w:val="20"/>
          <w:szCs w:val="20"/>
        </w:rPr>
        <w:t xml:space="preserve"> chocolat fin mise au point par François-Louis Cailler dans la première chocolaterie suisse, fondée en 1819 à </w:t>
      </w:r>
      <w:proofErr w:type="spellStart"/>
      <w:r w:rsidRPr="007468F0">
        <w:rPr>
          <w:rFonts w:asciiTheme="majorHAnsi" w:hAnsiTheme="majorHAnsi" w:cstheme="majorHAnsi"/>
          <w:sz w:val="20"/>
          <w:szCs w:val="20"/>
        </w:rPr>
        <w:t>Corsier</w:t>
      </w:r>
      <w:proofErr w:type="spellEnd"/>
      <w:r w:rsidRPr="007468F0">
        <w:rPr>
          <w:rFonts w:asciiTheme="majorHAnsi" w:hAnsiTheme="majorHAnsi" w:cstheme="majorHAnsi"/>
          <w:sz w:val="20"/>
          <w:szCs w:val="20"/>
        </w:rPr>
        <w:t>-sur-V. La firme, devenue Peter-Cailler-</w:t>
      </w:r>
      <w:proofErr w:type="spellStart"/>
      <w:r w:rsidRPr="007468F0">
        <w:rPr>
          <w:rFonts w:asciiTheme="majorHAnsi" w:hAnsiTheme="majorHAnsi" w:cstheme="majorHAnsi"/>
          <w:sz w:val="20"/>
          <w:szCs w:val="20"/>
        </w:rPr>
        <w:t>Kohler</w:t>
      </w:r>
      <w:proofErr w:type="spellEnd"/>
      <w:r w:rsidRPr="007468F0">
        <w:rPr>
          <w:rFonts w:asciiTheme="majorHAnsi" w:hAnsiTheme="majorHAnsi" w:cstheme="majorHAnsi"/>
          <w:sz w:val="20"/>
          <w:szCs w:val="20"/>
        </w:rPr>
        <w:t xml:space="preserve"> SA en 1911, fusionna en 1929 avec </w:t>
      </w:r>
      <w:hyperlink r:id="rId7" w:history="1">
        <w:r w:rsidRPr="007468F0">
          <w:rPr>
            <w:rFonts w:asciiTheme="majorHAnsi" w:hAnsiTheme="majorHAnsi" w:cstheme="majorHAnsi"/>
            <w:color w:val="0A5287"/>
            <w:sz w:val="20"/>
            <w:szCs w:val="20"/>
          </w:rPr>
          <w:t>Nestlé</w:t>
        </w:r>
      </w:hyperlink>
      <w:r w:rsidRPr="007468F0">
        <w:rPr>
          <w:rFonts w:asciiTheme="majorHAnsi" w:hAnsiTheme="majorHAnsi" w:cstheme="majorHAnsi"/>
          <w:sz w:val="20"/>
          <w:szCs w:val="20"/>
        </w:rPr>
        <w:t xml:space="preserve"> (siège social mondial à V., 1600 employés en 2010). L'industrie du tabac connut aussi un grand essor avec la manufacture </w:t>
      </w:r>
      <w:proofErr w:type="spellStart"/>
      <w:r w:rsidRPr="007468F0">
        <w:rPr>
          <w:rFonts w:asciiTheme="majorHAnsi" w:hAnsiTheme="majorHAnsi" w:cstheme="majorHAnsi"/>
          <w:sz w:val="20"/>
          <w:szCs w:val="20"/>
        </w:rPr>
        <w:t>Rinsoz</w:t>
      </w:r>
      <w:proofErr w:type="spellEnd"/>
      <w:r w:rsidRPr="007468F0">
        <w:rPr>
          <w:rFonts w:asciiTheme="majorHAnsi" w:hAnsiTheme="majorHAnsi" w:cstheme="majorHAnsi"/>
          <w:sz w:val="20"/>
          <w:szCs w:val="20"/>
        </w:rPr>
        <w:t xml:space="preserve"> &amp; Ormond Tabacs SA (1930-2004), dont la fondation par Bernard </w:t>
      </w:r>
      <w:proofErr w:type="spellStart"/>
      <w:r w:rsidRPr="007468F0">
        <w:rPr>
          <w:rFonts w:asciiTheme="majorHAnsi" w:hAnsiTheme="majorHAnsi" w:cstheme="majorHAnsi"/>
          <w:sz w:val="20"/>
          <w:szCs w:val="20"/>
        </w:rPr>
        <w:t>Lacaze</w:t>
      </w:r>
      <w:proofErr w:type="spellEnd"/>
      <w:r w:rsidRPr="007468F0">
        <w:rPr>
          <w:rFonts w:asciiTheme="majorHAnsi" w:hAnsiTheme="majorHAnsi" w:cstheme="majorHAnsi"/>
          <w:sz w:val="20"/>
          <w:szCs w:val="20"/>
        </w:rPr>
        <w:t xml:space="preserve"> remonte à 1848. Cette activité suscita la création de plusieurs entreprises concurrentes à V. (800 employés dans le tabac en 1890). Benjamin Roy créa en 1842 les </w:t>
      </w:r>
      <w:hyperlink r:id="rId8" w:history="1">
        <w:r w:rsidRPr="007468F0">
          <w:rPr>
            <w:rFonts w:asciiTheme="majorHAnsi" w:hAnsiTheme="majorHAnsi" w:cstheme="majorHAnsi"/>
            <w:color w:val="0A5287"/>
            <w:sz w:val="20"/>
            <w:szCs w:val="20"/>
          </w:rPr>
          <w:t>Ateliers de constructions mécaniques de Vevey</w:t>
        </w:r>
      </w:hyperlink>
      <w:r w:rsidRPr="007468F0">
        <w:rPr>
          <w:rFonts w:asciiTheme="majorHAnsi" w:hAnsiTheme="majorHAnsi" w:cstheme="majorHAnsi"/>
          <w:sz w:val="20"/>
          <w:szCs w:val="20"/>
        </w:rPr>
        <w:t>, spécialisés entre autres dans la construction de turbines. L'essor industriel fut accompagné par la fondation de banques: en 1814, naquit la Caisse d'Epargne du district de V., première institution de ce genre dans le canton, suivie d'une succursale de la Banque cantonale vaudoise en 1850.</w:t>
      </w:r>
    </w:p>
    <w:p w:rsidR="002E088C" w:rsidRPr="007468F0"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sz w:val="20"/>
          <w:szCs w:val="20"/>
        </w:rPr>
        <w:t>Autrefois vouée à l'agriculture et surtout à la viticulture, V. est devenu aux XIX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xml:space="preserve"> et XX</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s. une ville à vocation industrielle, touristique et commerciale. L'âge d'or de l'industrie, qui exigeait une main-d'œuvre toujours plus nombreuse, en fit, entre 1880 et 1910, le deuxième pôle de la croissance démographique du canton de Vaud, après Lausanne. La crise des années 1990 a durement éprouvé la commune, qui vit nombre d'entreprises fermer leurs portes. Au début du XXI</w:t>
      </w:r>
      <w:r w:rsidRPr="007468F0">
        <w:rPr>
          <w:rFonts w:asciiTheme="majorHAnsi" w:hAnsiTheme="majorHAnsi" w:cstheme="majorHAnsi"/>
          <w:sz w:val="20"/>
          <w:szCs w:val="20"/>
          <w:vertAlign w:val="superscript"/>
        </w:rPr>
        <w:t>e</w:t>
      </w:r>
      <w:r w:rsidRPr="007468F0">
        <w:rPr>
          <w:rFonts w:asciiTheme="majorHAnsi" w:hAnsiTheme="majorHAnsi" w:cstheme="majorHAnsi"/>
          <w:sz w:val="20"/>
          <w:szCs w:val="20"/>
        </w:rPr>
        <w:t> </w:t>
      </w:r>
      <w:proofErr w:type="gramStart"/>
      <w:r w:rsidRPr="007468F0">
        <w:rPr>
          <w:rFonts w:asciiTheme="majorHAnsi" w:hAnsiTheme="majorHAnsi" w:cstheme="majorHAnsi"/>
          <w:sz w:val="20"/>
          <w:szCs w:val="20"/>
        </w:rPr>
        <w:t>s.,</w:t>
      </w:r>
      <w:proofErr w:type="gramEnd"/>
      <w:r w:rsidRPr="007468F0">
        <w:rPr>
          <w:rFonts w:asciiTheme="majorHAnsi" w:hAnsiTheme="majorHAnsi" w:cstheme="majorHAnsi"/>
          <w:sz w:val="20"/>
          <w:szCs w:val="20"/>
        </w:rPr>
        <w:t xml:space="preserve"> la ville de V. était au centre de la zone de développement du Haut-Léman, dont les communes collaboraient au sein de structures comme le Service des Eaux existant depuis 1890. Un projet d'agglomération </w:t>
      </w:r>
      <w:proofErr w:type="spellStart"/>
      <w:r w:rsidRPr="007468F0">
        <w:rPr>
          <w:rFonts w:asciiTheme="majorHAnsi" w:hAnsiTheme="majorHAnsi" w:cstheme="majorHAnsi"/>
          <w:sz w:val="20"/>
          <w:szCs w:val="20"/>
        </w:rPr>
        <w:t>V.-Montreux-Riviera</w:t>
      </w:r>
      <w:proofErr w:type="spellEnd"/>
      <w:r w:rsidRPr="007468F0">
        <w:rPr>
          <w:rFonts w:asciiTheme="majorHAnsi" w:hAnsiTheme="majorHAnsi" w:cstheme="majorHAnsi"/>
          <w:sz w:val="20"/>
          <w:szCs w:val="20"/>
        </w:rPr>
        <w:t xml:space="preserve"> est en cours d'études depuis 2003. En 2000, plus de la moitié de la population active travaillait à l'extérieur, principalement vers Montreux et La Tour-de-</w:t>
      </w:r>
      <w:proofErr w:type="spellStart"/>
      <w:r w:rsidRPr="007468F0">
        <w:rPr>
          <w:rFonts w:asciiTheme="majorHAnsi" w:hAnsiTheme="majorHAnsi" w:cstheme="majorHAnsi"/>
          <w:sz w:val="20"/>
          <w:szCs w:val="20"/>
        </w:rPr>
        <w:t>Peilz</w:t>
      </w:r>
      <w:proofErr w:type="spellEnd"/>
      <w:r w:rsidRPr="007468F0">
        <w:rPr>
          <w:rFonts w:asciiTheme="majorHAnsi" w:hAnsiTheme="majorHAnsi" w:cstheme="majorHAnsi"/>
          <w:sz w:val="20"/>
          <w:szCs w:val="20"/>
        </w:rPr>
        <w:t>.</w:t>
      </w:r>
    </w:p>
    <w:p w:rsidR="002E088C" w:rsidRDefault="002E088C" w:rsidP="007468F0">
      <w:pPr>
        <w:widowControl w:val="0"/>
        <w:autoSpaceDE w:val="0"/>
        <w:autoSpaceDN w:val="0"/>
        <w:adjustRightInd w:val="0"/>
        <w:jc w:val="both"/>
        <w:rPr>
          <w:rFonts w:asciiTheme="majorHAnsi" w:hAnsiTheme="majorHAnsi" w:cstheme="majorHAnsi"/>
          <w:sz w:val="20"/>
          <w:szCs w:val="20"/>
        </w:rPr>
      </w:pPr>
      <w:r w:rsidRPr="007468F0">
        <w:rPr>
          <w:rFonts w:asciiTheme="majorHAnsi" w:hAnsiTheme="majorHAnsi" w:cstheme="majorHAnsi"/>
          <w:b/>
          <w:bCs/>
          <w:sz w:val="20"/>
          <w:szCs w:val="20"/>
        </w:rPr>
        <w:t xml:space="preserve">Auteur(e): </w:t>
      </w:r>
      <w:r w:rsidRPr="007468F0">
        <w:rPr>
          <w:rFonts w:asciiTheme="majorHAnsi" w:hAnsiTheme="majorHAnsi" w:cstheme="majorHAnsi"/>
          <w:sz w:val="20"/>
          <w:szCs w:val="20"/>
        </w:rPr>
        <w:t>Elisabeth Salvi</w:t>
      </w: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r w:rsidRPr="007468F0">
        <w:rPr>
          <w:rFonts w:asciiTheme="majorHAnsi" w:hAnsiTheme="majorHAnsi" w:cstheme="majorHAnsi"/>
          <w:b/>
          <w:sz w:val="20"/>
          <w:szCs w:val="20"/>
        </w:rPr>
        <w:lastRenderedPageBreak/>
        <w:t>VEVEY, VERS 1900…</w:t>
      </w:r>
      <w:r>
        <w:rPr>
          <w:rFonts w:asciiTheme="majorHAnsi" w:hAnsiTheme="majorHAnsi" w:cstheme="majorHAnsi"/>
          <w:b/>
          <w:sz w:val="20"/>
          <w:szCs w:val="20"/>
        </w:rPr>
        <w:t> : PAYSAGE ET PLACE DU MARCHE</w:t>
      </w:r>
    </w:p>
    <w:p w:rsidR="007468F0" w:rsidRDefault="007468F0" w:rsidP="007468F0">
      <w:pPr>
        <w:widowControl w:val="0"/>
        <w:autoSpaceDE w:val="0"/>
        <w:autoSpaceDN w:val="0"/>
        <w:adjustRightInd w:val="0"/>
        <w:jc w:val="both"/>
        <w:rPr>
          <w:rFonts w:asciiTheme="majorHAnsi" w:hAnsiTheme="majorHAnsi" w:cstheme="majorHAnsi"/>
          <w:b/>
          <w:sz w:val="20"/>
          <w:szCs w:val="20"/>
        </w:rPr>
      </w:pPr>
      <w:r>
        <w:rPr>
          <w:rFonts w:asciiTheme="majorHAnsi" w:hAnsiTheme="majorHAnsi" w:cstheme="majorHAnsi"/>
          <w:b/>
          <w:noProof/>
          <w:sz w:val="20"/>
          <w:szCs w:val="20"/>
          <w:lang w:val="fr-CH" w:eastAsia="fr-CH"/>
        </w:rPr>
        <w:drawing>
          <wp:inline distT="0" distB="0" distL="0" distR="0">
            <wp:extent cx="5757062" cy="4506205"/>
            <wp:effectExtent l="0" t="0" r="0" b="8890"/>
            <wp:docPr id="1" name="Picture 1" descr="C:\Users\Marc Bertholet\Desktop\Vevey\images riviera avant après\vevey fin xix 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 Bertholet\Desktop\Vevey\images riviera avant après\vevey fin xix e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805" cy="4512265"/>
                    </a:xfrm>
                    <a:prstGeom prst="rect">
                      <a:avLst/>
                    </a:prstGeom>
                    <a:noFill/>
                    <a:ln>
                      <a:noFill/>
                    </a:ln>
                  </pic:spPr>
                </pic:pic>
              </a:graphicData>
            </a:graphic>
          </wp:inline>
        </w:drawing>
      </w: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r>
        <w:rPr>
          <w:rFonts w:asciiTheme="majorHAnsi" w:hAnsiTheme="majorHAnsi" w:cstheme="majorHAnsi"/>
          <w:b/>
          <w:noProof/>
          <w:sz w:val="20"/>
          <w:szCs w:val="20"/>
          <w:lang w:val="fr-CH" w:eastAsia="fr-CH"/>
        </w:rPr>
        <w:drawing>
          <wp:anchor distT="0" distB="0" distL="114300" distR="114300" simplePos="0" relativeHeight="251659264" behindDoc="1" locked="0" layoutInCell="1" allowOverlap="1" wp14:anchorId="1271820B" wp14:editId="2796A42F">
            <wp:simplePos x="0" y="0"/>
            <wp:positionH relativeFrom="column">
              <wp:posOffset>34290</wp:posOffset>
            </wp:positionH>
            <wp:positionV relativeFrom="paragraph">
              <wp:posOffset>160020</wp:posOffset>
            </wp:positionV>
            <wp:extent cx="5669280" cy="4082415"/>
            <wp:effectExtent l="0" t="0" r="7620" b="0"/>
            <wp:wrapTight wrapText="bothSides">
              <wp:wrapPolygon edited="0">
                <wp:start x="0" y="0"/>
                <wp:lineTo x="0" y="21469"/>
                <wp:lineTo x="21556" y="21469"/>
                <wp:lineTo x="21556" y="0"/>
                <wp:lineTo x="0" y="0"/>
              </wp:wrapPolygon>
            </wp:wrapTight>
            <wp:docPr id="2" name="Picture 2" descr="C:\Users\Marc Bertholet\Desktop\Vevey\images riviera avant après\vevey marche 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 Bertholet\Desktop\Vevey\images riviera avant après\vevey marche 3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408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F0" w:rsidRDefault="007468F0" w:rsidP="007468F0">
      <w:pPr>
        <w:widowControl w:val="0"/>
        <w:autoSpaceDE w:val="0"/>
        <w:autoSpaceDN w:val="0"/>
        <w:adjustRightInd w:val="0"/>
        <w:jc w:val="both"/>
        <w:rPr>
          <w:rFonts w:asciiTheme="majorHAnsi" w:hAnsiTheme="majorHAnsi" w:cstheme="majorHAnsi"/>
          <w:b/>
          <w:sz w:val="20"/>
          <w:szCs w:val="20"/>
        </w:rPr>
      </w:pPr>
      <w:r>
        <w:rPr>
          <w:rFonts w:asciiTheme="majorHAnsi" w:hAnsiTheme="majorHAnsi" w:cstheme="majorHAnsi"/>
          <w:b/>
          <w:sz w:val="20"/>
          <w:szCs w:val="20"/>
        </w:rPr>
        <w:lastRenderedPageBreak/>
        <w:t>VEVEY VERS 1900 : PLACE DE LA GARE ET VUE DEPUIS… (DITES QUELLE EST LA PHOTO LA PLUS ANCIENNE ET POURQUOI !)</w:t>
      </w:r>
    </w:p>
    <w:p w:rsidR="007468F0" w:rsidRDefault="007468F0" w:rsidP="007468F0">
      <w:pPr>
        <w:widowControl w:val="0"/>
        <w:autoSpaceDE w:val="0"/>
        <w:autoSpaceDN w:val="0"/>
        <w:adjustRightInd w:val="0"/>
        <w:jc w:val="both"/>
        <w:rPr>
          <w:rFonts w:asciiTheme="majorHAnsi" w:hAnsiTheme="majorHAnsi" w:cstheme="majorHAnsi"/>
          <w:b/>
          <w:sz w:val="20"/>
          <w:szCs w:val="20"/>
        </w:rPr>
      </w:pPr>
      <w:r>
        <w:rPr>
          <w:rFonts w:asciiTheme="majorHAnsi" w:hAnsiTheme="majorHAnsi" w:cstheme="majorHAnsi"/>
          <w:b/>
          <w:noProof/>
          <w:sz w:val="20"/>
          <w:szCs w:val="20"/>
          <w:lang w:val="fr-CH" w:eastAsia="fr-CH"/>
        </w:rPr>
        <w:drawing>
          <wp:inline distT="0" distB="0" distL="0" distR="0">
            <wp:extent cx="5756910" cy="4151063"/>
            <wp:effectExtent l="0" t="0" r="0" b="1905"/>
            <wp:docPr id="3" name="Picture 3" descr="C:\Users\Marc Bertholet\Desktop\Vevey\images riviera avant après\vevey place de la gar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 Bertholet\Desktop\Vevey\images riviera avant après\vevey place de la gare0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151063"/>
                    </a:xfrm>
                    <a:prstGeom prst="rect">
                      <a:avLst/>
                    </a:prstGeom>
                    <a:noFill/>
                    <a:ln>
                      <a:noFill/>
                    </a:ln>
                  </pic:spPr>
                </pic:pic>
              </a:graphicData>
            </a:graphic>
          </wp:inline>
        </w:drawing>
      </w:r>
    </w:p>
    <w:p w:rsidR="007468F0" w:rsidRDefault="007468F0" w:rsidP="007468F0">
      <w:pPr>
        <w:widowControl w:val="0"/>
        <w:autoSpaceDE w:val="0"/>
        <w:autoSpaceDN w:val="0"/>
        <w:adjustRightInd w:val="0"/>
        <w:jc w:val="both"/>
        <w:rPr>
          <w:rFonts w:asciiTheme="majorHAnsi" w:hAnsiTheme="majorHAnsi" w:cstheme="majorHAnsi"/>
          <w:b/>
          <w:sz w:val="20"/>
          <w:szCs w:val="20"/>
        </w:rPr>
      </w:pPr>
      <w:r>
        <w:rPr>
          <w:rFonts w:asciiTheme="majorHAnsi" w:hAnsiTheme="majorHAnsi" w:cstheme="majorHAnsi"/>
          <w:b/>
          <w:noProof/>
          <w:sz w:val="20"/>
          <w:szCs w:val="20"/>
          <w:lang w:val="fr-CH" w:eastAsia="fr-CH"/>
        </w:rPr>
        <w:drawing>
          <wp:inline distT="0" distB="0" distL="0" distR="0">
            <wp:extent cx="5757062" cy="4030675"/>
            <wp:effectExtent l="0" t="0" r="0" b="8255"/>
            <wp:docPr id="4" name="Picture 4" descr="C:\Users\Marc Bertholet\Desktop\Vevey\images riviera avant après\vevey place gare pont v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 Bertholet\Desktop\Vevey\images riviera avant après\vevey place gare pont ve03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4287"/>
                    <a:stretch/>
                  </pic:blipFill>
                  <pic:spPr bwMode="auto">
                    <a:xfrm>
                      <a:off x="0" y="0"/>
                      <a:ext cx="5756910" cy="4030569"/>
                    </a:xfrm>
                    <a:prstGeom prst="rect">
                      <a:avLst/>
                    </a:prstGeom>
                    <a:noFill/>
                    <a:ln>
                      <a:noFill/>
                    </a:ln>
                    <a:extLst>
                      <a:ext uri="{53640926-AAD7-44D8-BBD7-CCE9431645EC}">
                        <a14:shadowObscured xmlns:a14="http://schemas.microsoft.com/office/drawing/2010/main"/>
                      </a:ext>
                    </a:extLst>
                  </pic:spPr>
                </pic:pic>
              </a:graphicData>
            </a:graphic>
          </wp:inline>
        </w:drawing>
      </w: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Default="007468F0" w:rsidP="007468F0">
      <w:pPr>
        <w:widowControl w:val="0"/>
        <w:autoSpaceDE w:val="0"/>
        <w:autoSpaceDN w:val="0"/>
        <w:adjustRightInd w:val="0"/>
        <w:jc w:val="both"/>
        <w:rPr>
          <w:rFonts w:asciiTheme="majorHAnsi" w:hAnsiTheme="majorHAnsi" w:cstheme="majorHAnsi"/>
          <w:b/>
          <w:sz w:val="20"/>
          <w:szCs w:val="20"/>
        </w:rPr>
      </w:pPr>
    </w:p>
    <w:p w:rsidR="007468F0" w:rsidRPr="007468F0" w:rsidRDefault="007468F0" w:rsidP="007468F0">
      <w:pPr>
        <w:widowControl w:val="0"/>
        <w:autoSpaceDE w:val="0"/>
        <w:autoSpaceDN w:val="0"/>
        <w:adjustRightInd w:val="0"/>
        <w:jc w:val="both"/>
        <w:rPr>
          <w:rFonts w:asciiTheme="majorHAnsi" w:hAnsiTheme="majorHAnsi" w:cstheme="majorHAnsi"/>
          <w:b/>
          <w:sz w:val="20"/>
          <w:szCs w:val="20"/>
        </w:rPr>
      </w:pPr>
    </w:p>
    <w:sectPr w:rsidR="007468F0" w:rsidRPr="007468F0" w:rsidSect="00DA6874">
      <w:headerReference w:type="defaul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9F1" w:rsidRDefault="00FC69F1" w:rsidP="00B35CC3">
      <w:r>
        <w:separator/>
      </w:r>
    </w:p>
  </w:endnote>
  <w:endnote w:type="continuationSeparator" w:id="0">
    <w:p w:rsidR="00FC69F1" w:rsidRDefault="00FC69F1" w:rsidP="00B3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9F1" w:rsidRDefault="00FC69F1" w:rsidP="00B35CC3">
      <w:r>
        <w:separator/>
      </w:r>
    </w:p>
  </w:footnote>
  <w:footnote w:type="continuationSeparator" w:id="0">
    <w:p w:rsidR="00FC69F1" w:rsidRDefault="00FC69F1" w:rsidP="00B35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C3" w:rsidRPr="00B35CC3" w:rsidRDefault="00B35CC3">
    <w:pPr>
      <w:pStyle w:val="Header"/>
      <w:rPr>
        <w:lang w:val="fr-CH"/>
      </w:rPr>
    </w:pPr>
    <w:r>
      <w:rPr>
        <w:lang w:val="fr-CH"/>
      </w:rPr>
      <w:t>COMMENTAIRE DE CARTE : LITTÉRATURE SECONDAIRE…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07D"/>
    <w:rsid w:val="000F3DCE"/>
    <w:rsid w:val="0010707D"/>
    <w:rsid w:val="002E088C"/>
    <w:rsid w:val="004438D3"/>
    <w:rsid w:val="007468F0"/>
    <w:rsid w:val="00971268"/>
    <w:rsid w:val="00B35CC3"/>
    <w:rsid w:val="00DA6874"/>
    <w:rsid w:val="00FC69F1"/>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8F0"/>
    <w:rPr>
      <w:rFonts w:ascii="Tahoma" w:hAnsi="Tahoma" w:cs="Tahoma"/>
      <w:sz w:val="16"/>
      <w:szCs w:val="16"/>
    </w:rPr>
  </w:style>
  <w:style w:type="character" w:customStyle="1" w:styleId="BalloonTextChar">
    <w:name w:val="Balloon Text Char"/>
    <w:basedOn w:val="DefaultParagraphFont"/>
    <w:link w:val="BalloonText"/>
    <w:uiPriority w:val="99"/>
    <w:semiHidden/>
    <w:rsid w:val="007468F0"/>
    <w:rPr>
      <w:rFonts w:ascii="Tahoma" w:hAnsi="Tahoma" w:cs="Tahoma"/>
      <w:sz w:val="16"/>
      <w:szCs w:val="16"/>
    </w:rPr>
  </w:style>
  <w:style w:type="paragraph" w:styleId="Header">
    <w:name w:val="header"/>
    <w:basedOn w:val="Normal"/>
    <w:link w:val="HeaderChar"/>
    <w:uiPriority w:val="99"/>
    <w:unhideWhenUsed/>
    <w:rsid w:val="00B35CC3"/>
    <w:pPr>
      <w:tabs>
        <w:tab w:val="center" w:pos="4536"/>
        <w:tab w:val="right" w:pos="9072"/>
      </w:tabs>
    </w:pPr>
  </w:style>
  <w:style w:type="character" w:customStyle="1" w:styleId="HeaderChar">
    <w:name w:val="Header Char"/>
    <w:basedOn w:val="DefaultParagraphFont"/>
    <w:link w:val="Header"/>
    <w:uiPriority w:val="99"/>
    <w:rsid w:val="00B35CC3"/>
  </w:style>
  <w:style w:type="paragraph" w:styleId="Footer">
    <w:name w:val="footer"/>
    <w:basedOn w:val="Normal"/>
    <w:link w:val="FooterChar"/>
    <w:uiPriority w:val="99"/>
    <w:unhideWhenUsed/>
    <w:rsid w:val="00B35CC3"/>
    <w:pPr>
      <w:tabs>
        <w:tab w:val="center" w:pos="4536"/>
        <w:tab w:val="right" w:pos="9072"/>
      </w:tabs>
    </w:pPr>
  </w:style>
  <w:style w:type="character" w:customStyle="1" w:styleId="FooterChar">
    <w:name w:val="Footer Char"/>
    <w:basedOn w:val="DefaultParagraphFont"/>
    <w:link w:val="Footer"/>
    <w:uiPriority w:val="99"/>
    <w:rsid w:val="00B35C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8F0"/>
    <w:rPr>
      <w:rFonts w:ascii="Tahoma" w:hAnsi="Tahoma" w:cs="Tahoma"/>
      <w:sz w:val="16"/>
      <w:szCs w:val="16"/>
    </w:rPr>
  </w:style>
  <w:style w:type="character" w:customStyle="1" w:styleId="BalloonTextChar">
    <w:name w:val="Balloon Text Char"/>
    <w:basedOn w:val="DefaultParagraphFont"/>
    <w:link w:val="BalloonText"/>
    <w:uiPriority w:val="99"/>
    <w:semiHidden/>
    <w:rsid w:val="007468F0"/>
    <w:rPr>
      <w:rFonts w:ascii="Tahoma" w:hAnsi="Tahoma" w:cs="Tahoma"/>
      <w:sz w:val="16"/>
      <w:szCs w:val="16"/>
    </w:rPr>
  </w:style>
  <w:style w:type="paragraph" w:styleId="Header">
    <w:name w:val="header"/>
    <w:basedOn w:val="Normal"/>
    <w:link w:val="HeaderChar"/>
    <w:uiPriority w:val="99"/>
    <w:unhideWhenUsed/>
    <w:rsid w:val="00B35CC3"/>
    <w:pPr>
      <w:tabs>
        <w:tab w:val="center" w:pos="4536"/>
        <w:tab w:val="right" w:pos="9072"/>
      </w:tabs>
    </w:pPr>
  </w:style>
  <w:style w:type="character" w:customStyle="1" w:styleId="HeaderChar">
    <w:name w:val="Header Char"/>
    <w:basedOn w:val="DefaultParagraphFont"/>
    <w:link w:val="Header"/>
    <w:uiPriority w:val="99"/>
    <w:rsid w:val="00B35CC3"/>
  </w:style>
  <w:style w:type="paragraph" w:styleId="Footer">
    <w:name w:val="footer"/>
    <w:basedOn w:val="Normal"/>
    <w:link w:val="FooterChar"/>
    <w:uiPriority w:val="99"/>
    <w:unhideWhenUsed/>
    <w:rsid w:val="00B35CC3"/>
    <w:pPr>
      <w:tabs>
        <w:tab w:val="center" w:pos="4536"/>
        <w:tab w:val="right" w:pos="9072"/>
      </w:tabs>
    </w:pPr>
  </w:style>
  <w:style w:type="character" w:customStyle="1" w:styleId="FooterChar">
    <w:name w:val="Footer Char"/>
    <w:basedOn w:val="DefaultParagraphFont"/>
    <w:link w:val="Footer"/>
    <w:uiPriority w:val="99"/>
    <w:rsid w:val="00B35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s-dhs-dss.ch/textes/f/F41785.ph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ls-dhs-dss.ch/textes/f/F41776.php"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1534</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Utilisateurs</dc:creator>
  <cp:lastModifiedBy>Marc Bertholet</cp:lastModifiedBy>
  <cp:revision>2</cp:revision>
  <dcterms:created xsi:type="dcterms:W3CDTF">2020-03-04T08:30:00Z</dcterms:created>
  <dcterms:modified xsi:type="dcterms:W3CDTF">2020-03-04T08:30:00Z</dcterms:modified>
</cp:coreProperties>
</file>