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82" w:rsidRPr="00FA34AD" w:rsidRDefault="00FA34AD" w:rsidP="000E0180">
      <w:pPr>
        <w:jc w:val="both"/>
        <w:rPr>
          <w:b/>
          <w:sz w:val="24"/>
          <w:szCs w:val="24"/>
        </w:rPr>
      </w:pPr>
      <w:r w:rsidRPr="00FA34AD">
        <w:rPr>
          <w:b/>
          <w:sz w:val="24"/>
          <w:szCs w:val="24"/>
        </w:rPr>
        <w:t>LECTURE DE L’OUVRAGE « LA FIN DE L’ÂGE DU PÉTROLE, DU GAZ ET DU CHARBON »</w:t>
      </w:r>
      <w:r>
        <w:rPr>
          <w:b/>
          <w:sz w:val="24"/>
          <w:szCs w:val="24"/>
        </w:rPr>
        <w:t xml:space="preserve"> </w:t>
      </w:r>
      <w:r w:rsidRPr="00FA34AD">
        <w:rPr>
          <w:sz w:val="24"/>
          <w:szCs w:val="24"/>
        </w:rPr>
        <w:t xml:space="preserve">(Marcel </w:t>
      </w:r>
      <w:proofErr w:type="spellStart"/>
      <w:r w:rsidRPr="00FA34AD">
        <w:rPr>
          <w:sz w:val="24"/>
          <w:szCs w:val="24"/>
        </w:rPr>
        <w:t>Hänggi</w:t>
      </w:r>
      <w:proofErr w:type="spellEnd"/>
      <w:r w:rsidRPr="00FA34AD">
        <w:rPr>
          <w:sz w:val="24"/>
          <w:szCs w:val="24"/>
        </w:rPr>
        <w:t xml:space="preserve">, </w:t>
      </w:r>
      <w:proofErr w:type="spellStart"/>
      <w:r w:rsidRPr="00FA34AD">
        <w:rPr>
          <w:sz w:val="24"/>
          <w:szCs w:val="24"/>
        </w:rPr>
        <w:t>Editions</w:t>
      </w:r>
      <w:proofErr w:type="spellEnd"/>
      <w:r w:rsidRPr="00FA34AD">
        <w:rPr>
          <w:sz w:val="24"/>
          <w:szCs w:val="24"/>
        </w:rPr>
        <w:t xml:space="preserve"> d’</w:t>
      </w:r>
      <w:proofErr w:type="spellStart"/>
      <w:r w:rsidRPr="00FA34AD">
        <w:rPr>
          <w:sz w:val="24"/>
          <w:szCs w:val="24"/>
        </w:rPr>
        <w:t>En-Bas</w:t>
      </w:r>
      <w:proofErr w:type="spellEnd"/>
      <w:r w:rsidRPr="00FA34AD">
        <w:rPr>
          <w:sz w:val="24"/>
          <w:szCs w:val="24"/>
        </w:rPr>
        <w:t>, 2018)</w:t>
      </w:r>
    </w:p>
    <w:p w:rsidR="00ED4BD5" w:rsidRPr="00ED4BD5" w:rsidRDefault="00FA34AD" w:rsidP="000E0180">
      <w:pPr>
        <w:jc w:val="both"/>
        <w:rPr>
          <w:i/>
        </w:rPr>
      </w:pPr>
      <w:r w:rsidRPr="00ED4BD5">
        <w:rPr>
          <w:i/>
        </w:rPr>
        <w:t>Objectif</w:t>
      </w:r>
      <w:r w:rsidR="00ED4BD5">
        <w:rPr>
          <w:i/>
        </w:rPr>
        <w:t>(s)</w:t>
      </w:r>
    </w:p>
    <w:p w:rsidR="009B0321" w:rsidRDefault="00ED4BD5" w:rsidP="000E0180">
      <w:pPr>
        <w:jc w:val="both"/>
      </w:pPr>
      <w:r>
        <w:t>L</w:t>
      </w:r>
      <w:r w:rsidR="00FA34AD">
        <w:t xml:space="preserve">ecture commune et suivie d’un ouvrage portant sur les aspects économiques, politiques, scientifiques et philosophiques de la question des changements climatiques. La lecture se fait en parallèle avec un cours qui porte sur les aspects physiques des changements climatiques (2 p. de géographie physique + 1 période de lecture suivie par semaine).  </w:t>
      </w:r>
    </w:p>
    <w:p w:rsidR="00ED4BD5" w:rsidRDefault="00ED4BD5" w:rsidP="000E0180">
      <w:pPr>
        <w:jc w:val="both"/>
      </w:pPr>
      <w:r>
        <w:t>Des présentations par groupe de 2 élèves sont faites suivant les modalités suivantes :</w:t>
      </w:r>
    </w:p>
    <w:p w:rsidR="009B0321" w:rsidRDefault="00ED4BD5" w:rsidP="000E0180">
      <w:pPr>
        <w:pStyle w:val="ListParagraph"/>
        <w:numPr>
          <w:ilvl w:val="0"/>
          <w:numId w:val="2"/>
        </w:numPr>
        <w:jc w:val="both"/>
      </w:pPr>
      <w:r>
        <w:t>Résumé du passage (thèses défendues, notions clefs, etc.)</w:t>
      </w:r>
    </w:p>
    <w:p w:rsidR="00ED4BD5" w:rsidRDefault="00ED4BD5" w:rsidP="000E0180">
      <w:pPr>
        <w:pStyle w:val="ListParagraph"/>
        <w:numPr>
          <w:ilvl w:val="0"/>
          <w:numId w:val="2"/>
        </w:numPr>
        <w:jc w:val="both"/>
      </w:pPr>
      <w:r>
        <w:t>Développement d’un des aspects soulevés dans votre passage (graphiques, cartes, explications détaillées, etc.).</w:t>
      </w:r>
    </w:p>
    <w:p w:rsidR="00ED4BD5" w:rsidRDefault="00ED4BD5" w:rsidP="000E0180">
      <w:pPr>
        <w:pStyle w:val="ListParagraph"/>
        <w:numPr>
          <w:ilvl w:val="0"/>
          <w:numId w:val="2"/>
        </w:numPr>
        <w:jc w:val="both"/>
      </w:pPr>
      <w:r>
        <w:t xml:space="preserve">Avis personnels, critiques,  questionnements. </w:t>
      </w:r>
    </w:p>
    <w:p w:rsidR="00ED4BD5" w:rsidRDefault="00ED4BD5" w:rsidP="000E0180">
      <w:pPr>
        <w:pStyle w:val="ListParagraph"/>
        <w:numPr>
          <w:ilvl w:val="0"/>
          <w:numId w:val="2"/>
        </w:numPr>
        <w:jc w:val="both"/>
      </w:pPr>
      <w:r>
        <w:t>Débat avec la classe, initié par le groupe qui présente, sur la base des questionnements.</w:t>
      </w:r>
    </w:p>
    <w:p w:rsidR="00FA34AD" w:rsidRDefault="00ED4BD5" w:rsidP="000E0180">
      <w:pPr>
        <w:pStyle w:val="ListParagraph"/>
        <w:numPr>
          <w:ilvl w:val="0"/>
          <w:numId w:val="2"/>
        </w:numPr>
        <w:jc w:val="both"/>
      </w:pPr>
      <w:r>
        <w:t>Durée de la présentation (hors-débat) : 20 minutes</w:t>
      </w:r>
    </w:p>
    <w:p w:rsidR="00FA34AD" w:rsidRDefault="00ED4BD5" w:rsidP="000E0180">
      <w:pPr>
        <w:pStyle w:val="ListParagraph"/>
        <w:numPr>
          <w:ilvl w:val="0"/>
          <w:numId w:val="2"/>
        </w:numPr>
        <w:jc w:val="both"/>
      </w:pPr>
      <w:r>
        <w:t xml:space="preserve">Powerpoint obligatoire : Titre, plan, </w:t>
      </w:r>
      <w:r w:rsidRPr="00ED4BD5">
        <w:rPr>
          <w:b/>
        </w:rPr>
        <w:t xml:space="preserve">illustrations </w:t>
      </w:r>
      <w:proofErr w:type="spellStart"/>
      <w:r w:rsidRPr="00ED4BD5">
        <w:rPr>
          <w:b/>
        </w:rPr>
        <w:t>sourcées</w:t>
      </w:r>
      <w:proofErr w:type="spellEnd"/>
    </w:p>
    <w:p w:rsidR="009B0321" w:rsidRDefault="009B0321"/>
    <w:tbl>
      <w:tblPr>
        <w:tblStyle w:val="TableGrid"/>
        <w:tblW w:w="0" w:type="auto"/>
        <w:tblLook w:val="04A0" w:firstRow="1" w:lastRow="0" w:firstColumn="1" w:lastColumn="0" w:noHBand="0" w:noVBand="1"/>
      </w:tblPr>
      <w:tblGrid>
        <w:gridCol w:w="2660"/>
        <w:gridCol w:w="1134"/>
        <w:gridCol w:w="3127"/>
        <w:gridCol w:w="2300"/>
      </w:tblGrid>
      <w:tr w:rsidR="009B0321" w:rsidTr="000E0180">
        <w:tc>
          <w:tcPr>
            <w:tcW w:w="2660" w:type="dxa"/>
          </w:tcPr>
          <w:p w:rsidR="009B0321" w:rsidRPr="000E0180" w:rsidRDefault="009B0321">
            <w:pPr>
              <w:rPr>
                <w:b/>
              </w:rPr>
            </w:pPr>
            <w:r w:rsidRPr="000E0180">
              <w:rPr>
                <w:b/>
              </w:rPr>
              <w:t>Titre du chapitre / pages</w:t>
            </w:r>
          </w:p>
        </w:tc>
        <w:tc>
          <w:tcPr>
            <w:tcW w:w="1134" w:type="dxa"/>
          </w:tcPr>
          <w:p w:rsidR="009B0321" w:rsidRPr="000E0180" w:rsidRDefault="009B0321">
            <w:pPr>
              <w:rPr>
                <w:b/>
              </w:rPr>
            </w:pPr>
            <w:r w:rsidRPr="000E0180">
              <w:rPr>
                <w:b/>
              </w:rPr>
              <w:t>Date</w:t>
            </w:r>
          </w:p>
        </w:tc>
        <w:tc>
          <w:tcPr>
            <w:tcW w:w="3127" w:type="dxa"/>
          </w:tcPr>
          <w:p w:rsidR="009B0321" w:rsidRPr="000E0180" w:rsidRDefault="009B0321" w:rsidP="009B0321">
            <w:pPr>
              <w:rPr>
                <w:b/>
              </w:rPr>
            </w:pPr>
            <w:r w:rsidRPr="000E0180">
              <w:rPr>
                <w:b/>
              </w:rPr>
              <w:t>Thèmes</w:t>
            </w:r>
          </w:p>
        </w:tc>
        <w:tc>
          <w:tcPr>
            <w:tcW w:w="2300" w:type="dxa"/>
          </w:tcPr>
          <w:p w:rsidR="009B0321" w:rsidRPr="000E0180" w:rsidRDefault="009B0321">
            <w:pPr>
              <w:rPr>
                <w:b/>
              </w:rPr>
            </w:pPr>
            <w:r w:rsidRPr="000E0180">
              <w:rPr>
                <w:b/>
              </w:rPr>
              <w:t>Groupe</w:t>
            </w:r>
            <w:r w:rsidR="000E0180" w:rsidRPr="000E0180">
              <w:rPr>
                <w:b/>
              </w:rPr>
              <w:t>s</w:t>
            </w:r>
          </w:p>
        </w:tc>
      </w:tr>
      <w:tr w:rsidR="009B0321" w:rsidTr="000E0180">
        <w:tc>
          <w:tcPr>
            <w:tcW w:w="2660" w:type="dxa"/>
          </w:tcPr>
          <w:p w:rsidR="009B0321" w:rsidRDefault="009B0321">
            <w:r>
              <w:t>Introduction / pp. 1-30</w:t>
            </w:r>
          </w:p>
        </w:tc>
        <w:tc>
          <w:tcPr>
            <w:tcW w:w="1134" w:type="dxa"/>
          </w:tcPr>
          <w:p w:rsidR="009B0321" w:rsidRDefault="000E0180">
            <w:r>
              <w:t>11-15.01</w:t>
            </w:r>
          </w:p>
        </w:tc>
        <w:tc>
          <w:tcPr>
            <w:tcW w:w="3127" w:type="dxa"/>
          </w:tcPr>
          <w:p w:rsidR="009B0321" w:rsidRDefault="009B0321">
            <w:r>
              <w:t>Auteur, objectifs, constats</w:t>
            </w:r>
          </w:p>
        </w:tc>
        <w:tc>
          <w:tcPr>
            <w:tcW w:w="2300" w:type="dxa"/>
          </w:tcPr>
          <w:p w:rsidR="009B0321" w:rsidRDefault="009B0321">
            <w:r>
              <w:t xml:space="preserve">M. </w:t>
            </w:r>
            <w:proofErr w:type="spellStart"/>
            <w:r>
              <w:t>Bertholet</w:t>
            </w:r>
            <w:proofErr w:type="spellEnd"/>
          </w:p>
        </w:tc>
      </w:tr>
      <w:tr w:rsidR="009B0321" w:rsidTr="000E0180">
        <w:tc>
          <w:tcPr>
            <w:tcW w:w="2660" w:type="dxa"/>
          </w:tcPr>
          <w:p w:rsidR="009B0321" w:rsidRDefault="00257262" w:rsidP="009B0321">
            <w:r>
              <w:t>Savoir / pp. 35-48</w:t>
            </w:r>
            <w:bookmarkStart w:id="0" w:name="_GoBack"/>
            <w:bookmarkEnd w:id="0"/>
          </w:p>
        </w:tc>
        <w:tc>
          <w:tcPr>
            <w:tcW w:w="1134" w:type="dxa"/>
          </w:tcPr>
          <w:p w:rsidR="009B0321" w:rsidRDefault="000E0180">
            <w:r>
              <w:t>25-29.01</w:t>
            </w:r>
          </w:p>
        </w:tc>
        <w:tc>
          <w:tcPr>
            <w:tcW w:w="3127" w:type="dxa"/>
          </w:tcPr>
          <w:p w:rsidR="009B0321" w:rsidRDefault="009B0321">
            <w:r>
              <w:t xml:space="preserve">Base du problème, </w:t>
            </w:r>
            <w:proofErr w:type="spellStart"/>
            <w:r>
              <w:t>GIEC</w:t>
            </w:r>
            <w:proofErr w:type="spellEnd"/>
            <w:r>
              <w:t>, modèles économiques</w:t>
            </w:r>
          </w:p>
        </w:tc>
        <w:tc>
          <w:tcPr>
            <w:tcW w:w="2300" w:type="dxa"/>
          </w:tcPr>
          <w:p w:rsidR="009B0321" w:rsidRDefault="009B0321"/>
        </w:tc>
      </w:tr>
      <w:tr w:rsidR="009B0321" w:rsidTr="000E0180">
        <w:tc>
          <w:tcPr>
            <w:tcW w:w="2660" w:type="dxa"/>
          </w:tcPr>
          <w:p w:rsidR="009B0321" w:rsidRDefault="009B0321">
            <w:r>
              <w:t>Disruption / pp. 55-68</w:t>
            </w:r>
          </w:p>
        </w:tc>
        <w:tc>
          <w:tcPr>
            <w:tcW w:w="1134" w:type="dxa"/>
          </w:tcPr>
          <w:p w:rsidR="009B0321" w:rsidRDefault="000E0180">
            <w:r>
              <w:t>1-5.02</w:t>
            </w:r>
          </w:p>
        </w:tc>
        <w:tc>
          <w:tcPr>
            <w:tcW w:w="3127" w:type="dxa"/>
          </w:tcPr>
          <w:p w:rsidR="009B0321" w:rsidRDefault="009B0321">
            <w:r>
              <w:t xml:space="preserve">Technologies, </w:t>
            </w:r>
            <w:proofErr w:type="spellStart"/>
            <w:r>
              <w:t>climatoscepticisme</w:t>
            </w:r>
            <w:proofErr w:type="spellEnd"/>
            <w:r>
              <w:t>, consensus</w:t>
            </w:r>
          </w:p>
        </w:tc>
        <w:tc>
          <w:tcPr>
            <w:tcW w:w="2300" w:type="dxa"/>
          </w:tcPr>
          <w:p w:rsidR="009B0321" w:rsidRDefault="009B0321"/>
        </w:tc>
      </w:tr>
      <w:tr w:rsidR="009B0321" w:rsidTr="000E0180">
        <w:tc>
          <w:tcPr>
            <w:tcW w:w="2660" w:type="dxa"/>
          </w:tcPr>
          <w:p w:rsidR="009B0321" w:rsidRDefault="009B0321">
            <w:r>
              <w:t>Pouvoir / pp. 69-81</w:t>
            </w:r>
          </w:p>
        </w:tc>
        <w:tc>
          <w:tcPr>
            <w:tcW w:w="1134" w:type="dxa"/>
          </w:tcPr>
          <w:p w:rsidR="009B0321" w:rsidRDefault="000E0180">
            <w:r>
              <w:t>8-12.02</w:t>
            </w:r>
          </w:p>
        </w:tc>
        <w:tc>
          <w:tcPr>
            <w:tcW w:w="3127" w:type="dxa"/>
          </w:tcPr>
          <w:p w:rsidR="009B0321" w:rsidRDefault="009B0321">
            <w:proofErr w:type="spellStart"/>
            <w:r>
              <w:t>Kyto</w:t>
            </w:r>
            <w:proofErr w:type="spellEnd"/>
            <w:r>
              <w:t>, Copenhague, Paris</w:t>
            </w:r>
          </w:p>
        </w:tc>
        <w:tc>
          <w:tcPr>
            <w:tcW w:w="2300" w:type="dxa"/>
          </w:tcPr>
          <w:p w:rsidR="009B0321" w:rsidRDefault="009B0321"/>
        </w:tc>
      </w:tr>
      <w:tr w:rsidR="009B0321" w:rsidTr="000E0180">
        <w:tc>
          <w:tcPr>
            <w:tcW w:w="2660" w:type="dxa"/>
          </w:tcPr>
          <w:p w:rsidR="009B0321" w:rsidRDefault="009B0321">
            <w:r>
              <w:t>Justice / pp. 81-91</w:t>
            </w:r>
          </w:p>
        </w:tc>
        <w:tc>
          <w:tcPr>
            <w:tcW w:w="1134" w:type="dxa"/>
          </w:tcPr>
          <w:p w:rsidR="009B0321" w:rsidRDefault="000E0180">
            <w:r>
              <w:t>15-19.02</w:t>
            </w:r>
          </w:p>
        </w:tc>
        <w:tc>
          <w:tcPr>
            <w:tcW w:w="3127" w:type="dxa"/>
          </w:tcPr>
          <w:p w:rsidR="009B0321" w:rsidRDefault="00B45BE3">
            <w:r>
              <w:t>Transfert technologique, démographie, droit</w:t>
            </w:r>
          </w:p>
        </w:tc>
        <w:tc>
          <w:tcPr>
            <w:tcW w:w="2300" w:type="dxa"/>
          </w:tcPr>
          <w:p w:rsidR="009B0321" w:rsidRDefault="009B0321"/>
        </w:tc>
      </w:tr>
      <w:tr w:rsidR="009B0321" w:rsidTr="000E0180">
        <w:tc>
          <w:tcPr>
            <w:tcW w:w="2660" w:type="dxa"/>
          </w:tcPr>
          <w:p w:rsidR="009B0321" w:rsidRDefault="00B45BE3">
            <w:r>
              <w:t>Économie / pp. 93-108</w:t>
            </w:r>
          </w:p>
        </w:tc>
        <w:tc>
          <w:tcPr>
            <w:tcW w:w="1134" w:type="dxa"/>
          </w:tcPr>
          <w:p w:rsidR="009B0321" w:rsidRDefault="000E0180">
            <w:r>
              <w:t>1-5.03</w:t>
            </w:r>
          </w:p>
        </w:tc>
        <w:tc>
          <w:tcPr>
            <w:tcW w:w="3127" w:type="dxa"/>
          </w:tcPr>
          <w:p w:rsidR="009B0321" w:rsidRDefault="00B45BE3">
            <w:r>
              <w:t>Durabilité, prix, externalisation</w:t>
            </w:r>
          </w:p>
        </w:tc>
        <w:tc>
          <w:tcPr>
            <w:tcW w:w="2300" w:type="dxa"/>
          </w:tcPr>
          <w:p w:rsidR="009B0321" w:rsidRDefault="009B0321"/>
        </w:tc>
      </w:tr>
      <w:tr w:rsidR="009B0321" w:rsidTr="000E0180">
        <w:tc>
          <w:tcPr>
            <w:tcW w:w="2660" w:type="dxa"/>
          </w:tcPr>
          <w:p w:rsidR="009B0321" w:rsidRDefault="00B45BE3">
            <w:r>
              <w:t>Croissance / pp. 108 – 119</w:t>
            </w:r>
          </w:p>
        </w:tc>
        <w:tc>
          <w:tcPr>
            <w:tcW w:w="1134" w:type="dxa"/>
          </w:tcPr>
          <w:p w:rsidR="009B0321" w:rsidRDefault="000E0180">
            <w:r>
              <w:t>8-12.03</w:t>
            </w:r>
          </w:p>
        </w:tc>
        <w:tc>
          <w:tcPr>
            <w:tcW w:w="3127" w:type="dxa"/>
          </w:tcPr>
          <w:p w:rsidR="009B0321" w:rsidRDefault="00B45BE3">
            <w:r>
              <w:t>Limites, théories, financement de la transition</w:t>
            </w:r>
          </w:p>
        </w:tc>
        <w:tc>
          <w:tcPr>
            <w:tcW w:w="2300" w:type="dxa"/>
          </w:tcPr>
          <w:p w:rsidR="009B0321" w:rsidRDefault="009B0321"/>
        </w:tc>
      </w:tr>
      <w:tr w:rsidR="00B45BE3" w:rsidTr="000E0180">
        <w:tc>
          <w:tcPr>
            <w:tcW w:w="2660" w:type="dxa"/>
          </w:tcPr>
          <w:p w:rsidR="00B45BE3" w:rsidRDefault="00B45BE3">
            <w:r>
              <w:t xml:space="preserve">Réduire / pp. 129 - </w:t>
            </w:r>
            <w:r w:rsidR="00322838">
              <w:t>140</w:t>
            </w:r>
          </w:p>
        </w:tc>
        <w:tc>
          <w:tcPr>
            <w:tcW w:w="1134" w:type="dxa"/>
          </w:tcPr>
          <w:p w:rsidR="00B45BE3" w:rsidRDefault="000E0180">
            <w:r>
              <w:t>15-19.03</w:t>
            </w:r>
          </w:p>
        </w:tc>
        <w:tc>
          <w:tcPr>
            <w:tcW w:w="3127" w:type="dxa"/>
          </w:tcPr>
          <w:p w:rsidR="00B45BE3" w:rsidRDefault="00322838" w:rsidP="00B45BE3">
            <w:r>
              <w:t>Constat énergétique</w:t>
            </w:r>
            <w:r w:rsidR="00B45BE3">
              <w:t>,</w:t>
            </w:r>
            <w:r>
              <w:t xml:space="preserve"> efficience, </w:t>
            </w:r>
            <w:r w:rsidR="00B45BE3">
              <w:t xml:space="preserve"> </w:t>
            </w:r>
            <w:r>
              <w:t>effet rebond</w:t>
            </w:r>
          </w:p>
        </w:tc>
        <w:tc>
          <w:tcPr>
            <w:tcW w:w="2300" w:type="dxa"/>
          </w:tcPr>
          <w:p w:rsidR="00B45BE3" w:rsidRDefault="00B45BE3"/>
        </w:tc>
      </w:tr>
      <w:tr w:rsidR="00322838" w:rsidTr="000E0180">
        <w:tc>
          <w:tcPr>
            <w:tcW w:w="2660" w:type="dxa"/>
          </w:tcPr>
          <w:p w:rsidR="00322838" w:rsidRDefault="00322838">
            <w:r>
              <w:t>Substitution / pp. 140-150</w:t>
            </w:r>
          </w:p>
        </w:tc>
        <w:tc>
          <w:tcPr>
            <w:tcW w:w="1134" w:type="dxa"/>
          </w:tcPr>
          <w:p w:rsidR="00322838" w:rsidRDefault="000E0180">
            <w:r>
              <w:t>22-26.03</w:t>
            </w:r>
          </w:p>
        </w:tc>
        <w:tc>
          <w:tcPr>
            <w:tcW w:w="3127" w:type="dxa"/>
          </w:tcPr>
          <w:p w:rsidR="00322838" w:rsidRDefault="00322838" w:rsidP="00B45BE3">
            <w:r>
              <w:t>Technique, mobilité, évolution</w:t>
            </w:r>
          </w:p>
        </w:tc>
        <w:tc>
          <w:tcPr>
            <w:tcW w:w="2300" w:type="dxa"/>
          </w:tcPr>
          <w:p w:rsidR="00322838" w:rsidRDefault="00322838"/>
        </w:tc>
      </w:tr>
      <w:tr w:rsidR="00322838" w:rsidTr="000E0180">
        <w:tc>
          <w:tcPr>
            <w:tcW w:w="2660" w:type="dxa"/>
          </w:tcPr>
          <w:p w:rsidR="00322838" w:rsidRDefault="00322838">
            <w:r>
              <w:t>Sobriété / pp. 151-160</w:t>
            </w:r>
          </w:p>
        </w:tc>
        <w:tc>
          <w:tcPr>
            <w:tcW w:w="1134" w:type="dxa"/>
          </w:tcPr>
          <w:p w:rsidR="00322838" w:rsidRDefault="000E0180">
            <w:r>
              <w:t>19-23.04</w:t>
            </w:r>
          </w:p>
        </w:tc>
        <w:tc>
          <w:tcPr>
            <w:tcW w:w="3127" w:type="dxa"/>
          </w:tcPr>
          <w:p w:rsidR="00322838" w:rsidRDefault="00322838" w:rsidP="00B45BE3">
            <w:r>
              <w:t xml:space="preserve">Contrainte et liberté, viande et avion </w:t>
            </w:r>
          </w:p>
        </w:tc>
        <w:tc>
          <w:tcPr>
            <w:tcW w:w="2300" w:type="dxa"/>
          </w:tcPr>
          <w:p w:rsidR="00322838" w:rsidRDefault="00322838"/>
        </w:tc>
      </w:tr>
      <w:tr w:rsidR="00322838" w:rsidTr="000E0180">
        <w:tc>
          <w:tcPr>
            <w:tcW w:w="2660" w:type="dxa"/>
          </w:tcPr>
          <w:p w:rsidR="00322838" w:rsidRDefault="00322838">
            <w:r>
              <w:t>Réparer / pp. 161-168</w:t>
            </w:r>
          </w:p>
        </w:tc>
        <w:tc>
          <w:tcPr>
            <w:tcW w:w="1134" w:type="dxa"/>
          </w:tcPr>
          <w:p w:rsidR="00322838" w:rsidRDefault="000E0180">
            <w:r>
              <w:t>26-30.04</w:t>
            </w:r>
          </w:p>
        </w:tc>
        <w:tc>
          <w:tcPr>
            <w:tcW w:w="3127" w:type="dxa"/>
          </w:tcPr>
          <w:p w:rsidR="00322838" w:rsidRDefault="00322838" w:rsidP="00B45BE3">
            <w:r>
              <w:t>Puits de carbone</w:t>
            </w:r>
          </w:p>
        </w:tc>
        <w:tc>
          <w:tcPr>
            <w:tcW w:w="2300" w:type="dxa"/>
          </w:tcPr>
          <w:p w:rsidR="00322838" w:rsidRDefault="00322838"/>
        </w:tc>
      </w:tr>
      <w:tr w:rsidR="00322838" w:rsidTr="000E0180">
        <w:tc>
          <w:tcPr>
            <w:tcW w:w="2660" w:type="dxa"/>
          </w:tcPr>
          <w:p w:rsidR="00322838" w:rsidRDefault="00322838">
            <w:r>
              <w:t>Lessive de l’</w:t>
            </w:r>
            <w:r w:rsidR="001A55F8">
              <w:t>atmosphère / pp. 168 - 176</w:t>
            </w:r>
          </w:p>
        </w:tc>
        <w:tc>
          <w:tcPr>
            <w:tcW w:w="1134" w:type="dxa"/>
          </w:tcPr>
          <w:p w:rsidR="00322838" w:rsidRDefault="00257262">
            <w:r>
              <w:t>3-7.05</w:t>
            </w:r>
          </w:p>
        </w:tc>
        <w:tc>
          <w:tcPr>
            <w:tcW w:w="3127" w:type="dxa"/>
          </w:tcPr>
          <w:p w:rsidR="00322838" w:rsidRDefault="001A55F8" w:rsidP="00B45BE3">
            <w:r>
              <w:t>Charbon, géo-ingénierie,  convertibilité</w:t>
            </w:r>
          </w:p>
        </w:tc>
        <w:tc>
          <w:tcPr>
            <w:tcW w:w="2300" w:type="dxa"/>
          </w:tcPr>
          <w:p w:rsidR="00322838" w:rsidRDefault="00322838"/>
        </w:tc>
      </w:tr>
      <w:tr w:rsidR="001A55F8" w:rsidTr="000E0180">
        <w:tc>
          <w:tcPr>
            <w:tcW w:w="2660" w:type="dxa"/>
          </w:tcPr>
          <w:p w:rsidR="001A55F8" w:rsidRDefault="001A55F8">
            <w:r>
              <w:t>Instruments / pp. 177 -  188</w:t>
            </w:r>
          </w:p>
        </w:tc>
        <w:tc>
          <w:tcPr>
            <w:tcW w:w="1134" w:type="dxa"/>
          </w:tcPr>
          <w:p w:rsidR="001A55F8" w:rsidRDefault="00257262">
            <w:r>
              <w:t>17-21.05</w:t>
            </w:r>
          </w:p>
        </w:tc>
        <w:tc>
          <w:tcPr>
            <w:tcW w:w="3127" w:type="dxa"/>
          </w:tcPr>
          <w:p w:rsidR="001A55F8" w:rsidRDefault="001A55F8" w:rsidP="00B45BE3">
            <w:r>
              <w:t xml:space="preserve">Incitation, Suisse, </w:t>
            </w:r>
            <w:proofErr w:type="gramStart"/>
            <w:r>
              <w:t>commercer</w:t>
            </w:r>
            <w:proofErr w:type="gramEnd"/>
          </w:p>
        </w:tc>
        <w:tc>
          <w:tcPr>
            <w:tcW w:w="2300" w:type="dxa"/>
          </w:tcPr>
          <w:p w:rsidR="001A55F8" w:rsidRDefault="001A55F8"/>
        </w:tc>
      </w:tr>
      <w:tr w:rsidR="001A55F8" w:rsidRPr="001A55F8" w:rsidTr="000E0180">
        <w:tc>
          <w:tcPr>
            <w:tcW w:w="2660" w:type="dxa"/>
          </w:tcPr>
          <w:p w:rsidR="001A55F8" w:rsidRDefault="001A55F8">
            <w:r>
              <w:t>Compenser / pp. 189 - 198</w:t>
            </w:r>
          </w:p>
        </w:tc>
        <w:tc>
          <w:tcPr>
            <w:tcW w:w="1134" w:type="dxa"/>
          </w:tcPr>
          <w:p w:rsidR="001A55F8" w:rsidRDefault="00257262">
            <w:r>
              <w:t>24-28.05</w:t>
            </w:r>
          </w:p>
        </w:tc>
        <w:tc>
          <w:tcPr>
            <w:tcW w:w="3127" w:type="dxa"/>
          </w:tcPr>
          <w:p w:rsidR="001A55F8" w:rsidRPr="001A55F8" w:rsidRDefault="001A55F8" w:rsidP="00B45BE3">
            <w:pPr>
              <w:rPr>
                <w:lang w:val="en-US"/>
              </w:rPr>
            </w:pPr>
            <w:r w:rsidRPr="001A55F8">
              <w:rPr>
                <w:lang w:val="en-US"/>
              </w:rPr>
              <w:t xml:space="preserve">Cap and trade, interdictions, </w:t>
            </w:r>
            <w:proofErr w:type="spellStart"/>
            <w:r w:rsidRPr="001A55F8">
              <w:rPr>
                <w:lang w:val="en-US"/>
              </w:rPr>
              <w:t>liberté</w:t>
            </w:r>
            <w:proofErr w:type="spellEnd"/>
          </w:p>
        </w:tc>
        <w:tc>
          <w:tcPr>
            <w:tcW w:w="2300" w:type="dxa"/>
          </w:tcPr>
          <w:p w:rsidR="001A55F8" w:rsidRPr="001A55F8" w:rsidRDefault="001A55F8">
            <w:pPr>
              <w:rPr>
                <w:lang w:val="en-US"/>
              </w:rPr>
            </w:pPr>
          </w:p>
        </w:tc>
      </w:tr>
    </w:tbl>
    <w:p w:rsidR="009B0321" w:rsidRPr="001A55F8" w:rsidRDefault="009B0321">
      <w:pPr>
        <w:rPr>
          <w:lang w:val="en-US"/>
        </w:rPr>
      </w:pPr>
    </w:p>
    <w:sectPr w:rsidR="009B0321" w:rsidRPr="001A5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4AEC"/>
    <w:multiLevelType w:val="hybridMultilevel"/>
    <w:tmpl w:val="2ABA95B4"/>
    <w:lvl w:ilvl="0" w:tplc="6D2CC0F0">
      <w:start w:val="13"/>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73C4367"/>
    <w:multiLevelType w:val="hybridMultilevel"/>
    <w:tmpl w:val="49F8260A"/>
    <w:lvl w:ilvl="0" w:tplc="F6BAE038">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21"/>
    <w:rsid w:val="000E0180"/>
    <w:rsid w:val="001A55F8"/>
    <w:rsid w:val="00257262"/>
    <w:rsid w:val="00322838"/>
    <w:rsid w:val="003F1D82"/>
    <w:rsid w:val="009B0321"/>
    <w:rsid w:val="00B45BE3"/>
    <w:rsid w:val="00ED4BD5"/>
    <w:rsid w:val="00FA34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314</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marcb</dc:creator>
  <cp:lastModifiedBy>marcb</cp:lastModifiedBy>
  <cp:revision>1</cp:revision>
  <dcterms:created xsi:type="dcterms:W3CDTF">2020-12-30T12:06:00Z</dcterms:created>
  <dcterms:modified xsi:type="dcterms:W3CDTF">2020-12-30T13:30:00Z</dcterms:modified>
</cp:coreProperties>
</file>